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8BB4A" w14:textId="77777777" w:rsidR="00C8109E" w:rsidRDefault="00C8109E" w:rsidP="00C8109E">
      <w:pPr>
        <w:pStyle w:val="Heading2"/>
        <w:rPr>
          <w:sz w:val="28"/>
        </w:rPr>
      </w:pPr>
      <w:r>
        <w:rPr>
          <w:sz w:val="28"/>
        </w:rPr>
        <w:t>GC IV, Test 12</w:t>
      </w:r>
    </w:p>
    <w:p w14:paraId="46B5DA07" w14:textId="77777777" w:rsidR="00026B69" w:rsidRDefault="00026B69">
      <w:pPr>
        <w:pStyle w:val="Heading2"/>
        <w:rPr>
          <w:sz w:val="28"/>
        </w:rPr>
      </w:pPr>
      <w:r>
        <w:rPr>
          <w:sz w:val="28"/>
        </w:rPr>
        <w:t>Test Info</w:t>
      </w:r>
    </w:p>
    <w:p w14:paraId="497A17B5" w14:textId="77777777" w:rsidR="00026B69" w:rsidRDefault="00026B69">
      <w:pPr>
        <w:jc w:val="center"/>
        <w:rPr>
          <w:b/>
        </w:rPr>
      </w:pPr>
    </w:p>
    <w:p w14:paraId="6BEC5A6F" w14:textId="77777777" w:rsidR="00026B69" w:rsidRDefault="00026B69">
      <w:pPr>
        <w:pStyle w:val="Heading3"/>
        <w:rPr>
          <w:sz w:val="28"/>
        </w:rPr>
      </w:pPr>
      <w:r>
        <w:rPr>
          <w:sz w:val="28"/>
        </w:rPr>
        <w:t>No Quizzes</w:t>
      </w:r>
    </w:p>
    <w:p w14:paraId="655652CD" w14:textId="77777777" w:rsidR="00026B69" w:rsidRDefault="00026B69">
      <w:pPr>
        <w:pStyle w:val="Heading3"/>
        <w:rPr>
          <w:sz w:val="28"/>
        </w:rPr>
      </w:pPr>
    </w:p>
    <w:p w14:paraId="3BB373B1" w14:textId="77777777" w:rsidR="00026B69" w:rsidRDefault="00026B69">
      <w:pPr>
        <w:pStyle w:val="Heading3"/>
        <w:rPr>
          <w:sz w:val="28"/>
        </w:rPr>
      </w:pPr>
      <w:r>
        <w:rPr>
          <w:sz w:val="28"/>
        </w:rPr>
        <w:t>Test 12</w:t>
      </w:r>
    </w:p>
    <w:p w14:paraId="6E6A1262" w14:textId="77777777" w:rsidR="00026B69" w:rsidRDefault="00026B69">
      <w:r>
        <w:t>Units 1-2</w:t>
      </w:r>
      <w:r w:rsidR="00044166">
        <w:t>1</w:t>
      </w:r>
      <w:r>
        <w:t xml:space="preserve"> (final exam)</w:t>
      </w:r>
    </w:p>
    <w:p w14:paraId="76502592" w14:textId="77777777" w:rsidR="00026B69" w:rsidRDefault="00026B69">
      <w:pPr>
        <w:numPr>
          <w:ilvl w:val="0"/>
          <w:numId w:val="3"/>
        </w:numPr>
      </w:pPr>
      <w:r>
        <w:rPr>
          <w:b/>
          <w:i/>
        </w:rPr>
        <w:t>A huge section (18 questions)</w:t>
      </w:r>
      <w:r>
        <w:t xml:space="preserve"> that are multiple choice, mostly definitions/rules but some application, of the following rules:</w:t>
      </w:r>
    </w:p>
    <w:p w14:paraId="7BBE487F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proofErr w:type="spellStart"/>
      <w:r>
        <w:t>Verbals</w:t>
      </w:r>
      <w:proofErr w:type="spellEnd"/>
      <w:r>
        <w:t xml:space="preserve"> (348-349)</w:t>
      </w:r>
    </w:p>
    <w:p w14:paraId="4DF03715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Identify verb tense (351-352).  Remember that the form of “be” determines the tense of a passive voice verb.</w:t>
      </w:r>
    </w:p>
    <w:p w14:paraId="137DFFB7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Active/passive voice (353-354)</w:t>
      </w:r>
    </w:p>
    <w:p w14:paraId="63C7D636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Mood of verbs (355-356)</w:t>
      </w:r>
    </w:p>
    <w:p w14:paraId="0471C171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Functions of nouns (361-365)</w:t>
      </w:r>
    </w:p>
    <w:p w14:paraId="1B16CE24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Indefinite pronouns (singular/plural) (371)</w:t>
      </w:r>
    </w:p>
    <w:p w14:paraId="54EEF67F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Cases of pronouns (374-375)</w:t>
      </w:r>
    </w:p>
    <w:p w14:paraId="6E73418C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Complements (386-387)</w:t>
      </w:r>
    </w:p>
    <w:p w14:paraId="56A688C6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Info about adverb clauses (390-391)</w:t>
      </w:r>
    </w:p>
    <w:p w14:paraId="4DDA09F1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How to identify parts of speech (398)</w:t>
      </w:r>
    </w:p>
    <w:p w14:paraId="40BC3F9D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Distinguish reference books by their use (5-6)</w:t>
      </w:r>
    </w:p>
    <w:p w14:paraId="10E13471" w14:textId="77777777" w:rsidR="00026B69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Distinguish coherence/unity (11-12)</w:t>
      </w:r>
    </w:p>
    <w:p w14:paraId="2AA594B1" w14:textId="77777777" w:rsidR="00044166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Distinguish parts of dictionary entries (162-165)</w:t>
      </w:r>
    </w:p>
    <w:p w14:paraId="2D460246" w14:textId="77777777" w:rsidR="00044166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Distinguish errors in diction (168, 170)</w:t>
      </w:r>
    </w:p>
    <w:p w14:paraId="71D20534" w14:textId="77777777" w:rsidR="00044166" w:rsidRDefault="00044166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Distinguish errors in writing styles (302, 304, 309)</w:t>
      </w:r>
    </w:p>
    <w:p w14:paraId="211E8A90" w14:textId="77777777" w:rsidR="00026B69" w:rsidRDefault="00026B69">
      <w:pPr>
        <w:numPr>
          <w:ilvl w:val="0"/>
          <w:numId w:val="3"/>
        </w:numPr>
      </w:pPr>
      <w:r>
        <w:t>Mark sentences as correct or incorrect for capitalization/punctuation/manuscript form.</w:t>
      </w:r>
    </w:p>
    <w:p w14:paraId="2BB674BB" w14:textId="77777777" w:rsidR="00026B69" w:rsidRDefault="00026B69">
      <w:pPr>
        <w:numPr>
          <w:ilvl w:val="0"/>
          <w:numId w:val="2"/>
        </w:numPr>
      </w:pPr>
      <w:r>
        <w:t xml:space="preserve">Write </w:t>
      </w:r>
      <w:r>
        <w:rPr>
          <w:b/>
          <w:i/>
        </w:rPr>
        <w:t>part of speech</w:t>
      </w:r>
      <w:r>
        <w:t xml:space="preserve"> of italicized words/phrases/clauses in sentences.</w:t>
      </w:r>
    </w:p>
    <w:p w14:paraId="11A8E92D" w14:textId="77777777" w:rsidR="00026B69" w:rsidRDefault="00026B69">
      <w:pPr>
        <w:numPr>
          <w:ilvl w:val="0"/>
          <w:numId w:val="2"/>
        </w:numPr>
      </w:pPr>
      <w:r>
        <w:t xml:space="preserve">Write </w:t>
      </w:r>
      <w:r>
        <w:rPr>
          <w:b/>
          <w:i/>
        </w:rPr>
        <w:t>use of</w:t>
      </w:r>
      <w:r>
        <w:t xml:space="preserve"> italicized words/phrases/clauses in sentences.</w:t>
      </w:r>
    </w:p>
    <w:p w14:paraId="18062284" w14:textId="77777777" w:rsidR="00026B69" w:rsidRDefault="00026B69">
      <w:pPr>
        <w:numPr>
          <w:ilvl w:val="0"/>
          <w:numId w:val="2"/>
        </w:numPr>
      </w:pPr>
      <w:r>
        <w:t xml:space="preserve">Choose correct word to complete sentences (verbs and </w:t>
      </w:r>
      <w:proofErr w:type="spellStart"/>
      <w:r>
        <w:t>verbals</w:t>
      </w:r>
      <w:proofErr w:type="spellEnd"/>
      <w:r>
        <w:t xml:space="preserve"> [incl. </w:t>
      </w:r>
      <w:r w:rsidR="008962EA">
        <w:t>verb tense sequence on p. 353</w:t>
      </w:r>
      <w:r>
        <w:t>]; pro., adj., adv., and unit 1</w:t>
      </w:r>
      <w:r w:rsidR="008962EA">
        <w:t>4—diction</w:t>
      </w:r>
      <w:r>
        <w:t>).</w:t>
      </w:r>
    </w:p>
    <w:p w14:paraId="3E66DA26" w14:textId="77777777" w:rsidR="00026B69" w:rsidRDefault="00026B69">
      <w:pPr>
        <w:numPr>
          <w:ilvl w:val="0"/>
          <w:numId w:val="2"/>
        </w:numPr>
      </w:pPr>
      <w:r>
        <w:t>Choose correct word to show proper agreement (verbs and pronouns).</w:t>
      </w:r>
    </w:p>
    <w:p w14:paraId="0ACBC67D" w14:textId="77777777" w:rsidR="00026B69" w:rsidRDefault="00026B69">
      <w:pPr>
        <w:numPr>
          <w:ilvl w:val="0"/>
          <w:numId w:val="2"/>
        </w:numPr>
      </w:pPr>
      <w:r>
        <w:t>Label sentences as S, CD, CX, or CD-CX.</w:t>
      </w:r>
    </w:p>
    <w:p w14:paraId="468A655A" w14:textId="77777777" w:rsidR="00026B69" w:rsidRDefault="00026B69">
      <w:pPr>
        <w:numPr>
          <w:ilvl w:val="0"/>
          <w:numId w:val="2"/>
        </w:numPr>
      </w:pPr>
      <w:r>
        <w:t xml:space="preserve">Label italicized verb in sentences as </w:t>
      </w:r>
      <w:r>
        <w:rPr>
          <w:b/>
          <w:i/>
        </w:rPr>
        <w:t>active or passive</w:t>
      </w:r>
      <w:r>
        <w:t>.</w:t>
      </w:r>
    </w:p>
    <w:p w14:paraId="465F1386" w14:textId="77777777" w:rsidR="00026B69" w:rsidRDefault="00026B69">
      <w:pPr>
        <w:numPr>
          <w:ilvl w:val="0"/>
          <w:numId w:val="2"/>
        </w:numPr>
      </w:pPr>
      <w:r>
        <w:t xml:space="preserve">Label </w:t>
      </w:r>
      <w:r>
        <w:rPr>
          <w:b/>
          <w:i/>
        </w:rPr>
        <w:t>mood</w:t>
      </w:r>
      <w:r>
        <w:t xml:space="preserve"> of italicized verb in sentences.</w:t>
      </w:r>
    </w:p>
    <w:p w14:paraId="487CCFC0" w14:textId="77777777" w:rsidR="00026B69" w:rsidRDefault="00026B69">
      <w:pPr>
        <w:numPr>
          <w:ilvl w:val="0"/>
          <w:numId w:val="2"/>
        </w:numPr>
      </w:pPr>
      <w:r>
        <w:t>Fill in words in the correct blanks for a diagrammed sentence.</w:t>
      </w:r>
    </w:p>
    <w:p w14:paraId="773ACAF1" w14:textId="77777777" w:rsidR="00026B69" w:rsidRDefault="00026B69"/>
    <w:sectPr w:rsidR="00026B69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D1"/>
    <w:rsid w:val="00026B69"/>
    <w:rsid w:val="00044166"/>
    <w:rsid w:val="008962EA"/>
    <w:rsid w:val="009330D1"/>
    <w:rsid w:val="00C8109E"/>
    <w:rsid w:val="00D0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182F97"/>
  <w15:chartTrackingRefBased/>
  <w15:docId w15:val="{9FE07DAE-A80C-4A10-AD60-307BA9D1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8109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1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63FD06-BDF0-4F36-A74C-306F271F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2020-07-17T14:34:00Z</dcterms:created>
  <dcterms:modified xsi:type="dcterms:W3CDTF">2020-07-17T14:34:00Z</dcterms:modified>
</cp:coreProperties>
</file>