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02C7C3" w14:textId="77777777" w:rsidR="003271A6" w:rsidRDefault="003271A6" w:rsidP="003271A6">
      <w:pPr>
        <w:pStyle w:val="Heading2"/>
        <w:rPr>
          <w:sz w:val="28"/>
        </w:rPr>
      </w:pPr>
      <w:r>
        <w:rPr>
          <w:sz w:val="28"/>
        </w:rPr>
        <w:t>GC IV, Test 11</w:t>
      </w:r>
    </w:p>
    <w:p w14:paraId="0EB63299" w14:textId="77777777" w:rsidR="001B5CB8" w:rsidRDefault="001B5CB8">
      <w:pPr>
        <w:pStyle w:val="Heading2"/>
        <w:rPr>
          <w:sz w:val="28"/>
        </w:rPr>
      </w:pPr>
      <w:r>
        <w:rPr>
          <w:sz w:val="28"/>
        </w:rPr>
        <w:t>Quiz and Test Info</w:t>
      </w:r>
    </w:p>
    <w:p w14:paraId="7EBFD83E" w14:textId="77777777" w:rsidR="001B5CB8" w:rsidRDefault="001B5CB8">
      <w:pPr>
        <w:jc w:val="center"/>
        <w:rPr>
          <w:b/>
        </w:rPr>
      </w:pPr>
    </w:p>
    <w:p w14:paraId="20D7B95D" w14:textId="77777777" w:rsidR="001B5CB8" w:rsidRDefault="007E2830">
      <w:pPr>
        <w:pStyle w:val="Heading3"/>
        <w:rPr>
          <w:sz w:val="28"/>
        </w:rPr>
      </w:pPr>
      <w:r>
        <w:rPr>
          <w:sz w:val="28"/>
        </w:rPr>
        <w:t>1 Quiz</w:t>
      </w:r>
    </w:p>
    <w:p w14:paraId="0EEEDB90" w14:textId="77777777" w:rsidR="001B5CB8" w:rsidRDefault="001B5CB8">
      <w:pPr>
        <w:pStyle w:val="Heading3"/>
      </w:pPr>
      <w:r>
        <w:t>Quiz 20</w:t>
      </w:r>
    </w:p>
    <w:p w14:paraId="7C69CE51" w14:textId="77777777" w:rsidR="001B5CB8" w:rsidRDefault="001B5CB8">
      <w:r>
        <w:t xml:space="preserve">Unit </w:t>
      </w:r>
      <w:r w:rsidR="007E2830">
        <w:t>2</w:t>
      </w:r>
      <w:r>
        <w:t xml:space="preserve">1, pages </w:t>
      </w:r>
      <w:r w:rsidR="007E2830">
        <w:t>302-310</w:t>
      </w:r>
    </w:p>
    <w:p w14:paraId="021D03AC" w14:textId="77777777" w:rsidR="007E2830" w:rsidRDefault="007E2830">
      <w:pPr>
        <w:numPr>
          <w:ilvl w:val="0"/>
          <w:numId w:val="2"/>
        </w:numPr>
      </w:pPr>
      <w:r>
        <w:t>Match descriptions of choppy, stringy, and monotonous styles with the correct term.</w:t>
      </w:r>
    </w:p>
    <w:p w14:paraId="2E2295E8" w14:textId="77777777" w:rsidR="007E2830" w:rsidRDefault="007E2830" w:rsidP="007E2830">
      <w:pPr>
        <w:numPr>
          <w:ilvl w:val="0"/>
          <w:numId w:val="5"/>
        </w:numPr>
      </w:pPr>
      <w:r>
        <w:t xml:space="preserve">Rewrite sentences, </w:t>
      </w:r>
      <w:r w:rsidR="00140353">
        <w:t>making improvements in writing</w:t>
      </w:r>
      <w:r>
        <w:t xml:space="preserve"> styles (one sentence has </w:t>
      </w:r>
      <w:r>
        <w:rPr>
          <w:b/>
          <w:i/>
        </w:rPr>
        <w:t>two</w:t>
      </w:r>
      <w:r>
        <w:t xml:space="preserve"> things to correct.</w:t>
      </w:r>
    </w:p>
    <w:p w14:paraId="7FDDB681" w14:textId="77777777" w:rsidR="001B5CB8" w:rsidRPr="007E2830" w:rsidRDefault="007E2830" w:rsidP="007E2830">
      <w:pPr>
        <w:numPr>
          <w:ilvl w:val="0"/>
          <w:numId w:val="5"/>
        </w:numPr>
      </w:pPr>
      <w:r w:rsidRPr="007E2830">
        <w:rPr>
          <w:b/>
          <w:i/>
        </w:rPr>
        <w:t>On back of page</w:t>
      </w:r>
      <w:r>
        <w:t xml:space="preserve">, ID which of two sentences does </w:t>
      </w:r>
      <w:r>
        <w:rPr>
          <w:b/>
          <w:i/>
        </w:rPr>
        <w:t>not</w:t>
      </w:r>
      <w:r>
        <w:t xml:space="preserve"> follow a monotonous style.</w:t>
      </w:r>
    </w:p>
    <w:p w14:paraId="77AF5FCE" w14:textId="77777777" w:rsidR="001B5CB8" w:rsidRDefault="001B5CB8"/>
    <w:p w14:paraId="1DFB663D" w14:textId="77777777" w:rsidR="001B5CB8" w:rsidRDefault="001B5CB8"/>
    <w:p w14:paraId="508DE423" w14:textId="77777777" w:rsidR="001B5CB8" w:rsidRDefault="001B5CB8">
      <w:pPr>
        <w:pStyle w:val="Heading3"/>
        <w:rPr>
          <w:sz w:val="28"/>
        </w:rPr>
      </w:pPr>
      <w:r>
        <w:rPr>
          <w:sz w:val="28"/>
        </w:rPr>
        <w:t>Test 11</w:t>
      </w:r>
    </w:p>
    <w:p w14:paraId="6E75F278" w14:textId="77777777" w:rsidR="001B5CB8" w:rsidRDefault="001B5CB8">
      <w:r>
        <w:t xml:space="preserve">Units </w:t>
      </w:r>
      <w:r w:rsidR="00140353">
        <w:t>21</w:t>
      </w:r>
      <w:r>
        <w:t xml:space="preserve"> (plus</w:t>
      </w:r>
      <w:r w:rsidR="00140353">
        <w:t xml:space="preserve"> review of Units 16-17, 20, and parts of speech</w:t>
      </w:r>
      <w:r>
        <w:t>)</w:t>
      </w:r>
    </w:p>
    <w:p w14:paraId="3DE3EB0B" w14:textId="77777777" w:rsidR="001B5CB8" w:rsidRDefault="001B5CB8">
      <w:pPr>
        <w:numPr>
          <w:ilvl w:val="0"/>
          <w:numId w:val="3"/>
        </w:numPr>
      </w:pPr>
      <w:r>
        <w:rPr>
          <w:b/>
          <w:i/>
        </w:rPr>
        <w:t>Fill-in-the-blank</w:t>
      </w:r>
      <w:r>
        <w:t xml:space="preserve"> </w:t>
      </w:r>
      <w:r w:rsidR="00140353">
        <w:t>descriptions</w:t>
      </w:r>
      <w:r>
        <w:t xml:space="preserve"> from Unit </w:t>
      </w:r>
      <w:r w:rsidR="00140353">
        <w:t>21</w:t>
      </w:r>
      <w:r>
        <w:t xml:space="preserve"> and one of the examples from </w:t>
      </w:r>
      <w:r w:rsidR="00E97075">
        <w:t>pp. 280-281.</w:t>
      </w:r>
    </w:p>
    <w:p w14:paraId="6BBCCBCD" w14:textId="77777777" w:rsidR="00140353" w:rsidRDefault="00140353" w:rsidP="00140353">
      <w:pPr>
        <w:numPr>
          <w:ilvl w:val="0"/>
          <w:numId w:val="3"/>
        </w:numPr>
      </w:pPr>
      <w:r>
        <w:t xml:space="preserve">Rewrite sentences, making improvements in writing styles (one sentence has </w:t>
      </w:r>
      <w:r>
        <w:rPr>
          <w:b/>
          <w:i/>
        </w:rPr>
        <w:t>two</w:t>
      </w:r>
      <w:r>
        <w:t xml:space="preserve"> things to correct.</w:t>
      </w:r>
    </w:p>
    <w:p w14:paraId="44E36A43" w14:textId="77777777" w:rsidR="001B5CB8" w:rsidRDefault="001B5CB8">
      <w:pPr>
        <w:numPr>
          <w:ilvl w:val="0"/>
          <w:numId w:val="3"/>
        </w:numPr>
      </w:pPr>
      <w:r>
        <w:t xml:space="preserve">ID parts of speech of italicized words in a paragraph (remember </w:t>
      </w:r>
      <w:r>
        <w:rPr>
          <w:b/>
          <w:i/>
        </w:rPr>
        <w:t>not</w:t>
      </w:r>
      <w:r>
        <w:t xml:space="preserve"> to write functions of nouns or pronouns)</w:t>
      </w:r>
    </w:p>
    <w:p w14:paraId="637070AB" w14:textId="77777777" w:rsidR="00140353" w:rsidRDefault="00140353">
      <w:pPr>
        <w:numPr>
          <w:ilvl w:val="0"/>
          <w:numId w:val="3"/>
        </w:numPr>
      </w:pPr>
      <w:r>
        <w:t>ID phrases as PREP or INF; ID the same phrases as ADJ, ADV, or N</w:t>
      </w:r>
    </w:p>
    <w:p w14:paraId="6B9F3246" w14:textId="77777777" w:rsidR="001B5CB8" w:rsidRDefault="00140353">
      <w:pPr>
        <w:numPr>
          <w:ilvl w:val="0"/>
          <w:numId w:val="2"/>
        </w:numPr>
      </w:pPr>
      <w:r>
        <w:t>ID clauses as N, ADJ, or ADV</w:t>
      </w:r>
    </w:p>
    <w:p w14:paraId="5558A5AF" w14:textId="77777777" w:rsidR="00140353" w:rsidRDefault="00140353">
      <w:pPr>
        <w:numPr>
          <w:ilvl w:val="0"/>
          <w:numId w:val="2"/>
        </w:numPr>
      </w:pPr>
      <w:r>
        <w:t xml:space="preserve">ID </w:t>
      </w:r>
      <w:r w:rsidRPr="00140353">
        <w:rPr>
          <w:b/>
          <w:i/>
        </w:rPr>
        <w:t>uses</w:t>
      </w:r>
      <w:r>
        <w:t xml:space="preserve"> of pronouns in sentences; ID </w:t>
      </w:r>
      <w:r w:rsidRPr="00140353">
        <w:rPr>
          <w:b/>
          <w:i/>
        </w:rPr>
        <w:t>correct case</w:t>
      </w:r>
      <w:r>
        <w:t xml:space="preserve"> of the same pronouns</w:t>
      </w:r>
    </w:p>
    <w:p w14:paraId="44D906F6" w14:textId="77777777" w:rsidR="001B5CB8" w:rsidRDefault="001B5CB8">
      <w:pPr>
        <w:numPr>
          <w:ilvl w:val="0"/>
          <w:numId w:val="2"/>
        </w:numPr>
      </w:pPr>
      <w:r>
        <w:t>Label sentences as S, CD, CX, or CD-CX</w:t>
      </w:r>
    </w:p>
    <w:p w14:paraId="54ECE3C8" w14:textId="77777777" w:rsidR="00140353" w:rsidRDefault="00140353">
      <w:pPr>
        <w:numPr>
          <w:ilvl w:val="0"/>
          <w:numId w:val="2"/>
        </w:numPr>
      </w:pPr>
      <w:r>
        <w:t xml:space="preserve">Choose correct pronoun or adjective for </w:t>
      </w:r>
      <w:r w:rsidR="00697C6D">
        <w:t>four</w:t>
      </w:r>
      <w:r>
        <w:t xml:space="preserve"> sentences</w:t>
      </w:r>
    </w:p>
    <w:p w14:paraId="1EEB5663" w14:textId="77777777" w:rsidR="001B5CB8" w:rsidRDefault="001B5CB8">
      <w:pPr>
        <w:numPr>
          <w:ilvl w:val="0"/>
          <w:numId w:val="3"/>
        </w:numPr>
      </w:pPr>
      <w:r>
        <w:t xml:space="preserve">Diagram </w:t>
      </w:r>
      <w:r>
        <w:rPr>
          <w:b/>
          <w:i/>
        </w:rPr>
        <w:t>two</w:t>
      </w:r>
      <w:r>
        <w:t xml:space="preserve"> sentences from unit </w:t>
      </w:r>
      <w:r w:rsidR="00140353">
        <w:t>20</w:t>
      </w:r>
    </w:p>
    <w:sectPr w:rsidR="001B5CB8">
      <w:pgSz w:w="12240" w:h="15840" w:code="1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upperRoman"/>
      <w:pStyle w:val="Heading1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pStyle w:val="Heading2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pStyle w:val="Heading3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pStyle w:val="Heading5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94B450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B7F0BF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2D83BF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33C48C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830"/>
    <w:rsid w:val="00140353"/>
    <w:rsid w:val="001B5CB8"/>
    <w:rsid w:val="003271A6"/>
    <w:rsid w:val="00697C6D"/>
    <w:rsid w:val="007E2830"/>
    <w:rsid w:val="00C82BBD"/>
    <w:rsid w:val="00E9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9E429C9"/>
  <w15:chartTrackingRefBased/>
  <w15:docId w15:val="{0F408A83-3132-40E7-953B-54DD7B855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2B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B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14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GC 129</vt:lpstr>
    </vt:vector>
  </TitlesOfParts>
  <Company>Plainview Christian School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 129</dc:title>
  <dc:subject/>
  <dc:creator>Lucy Miller</dc:creator>
  <cp:keywords/>
  <cp:lastModifiedBy>Lucas Hilty</cp:lastModifiedBy>
  <cp:revision>2</cp:revision>
  <dcterms:created xsi:type="dcterms:W3CDTF">2020-07-17T14:33:00Z</dcterms:created>
  <dcterms:modified xsi:type="dcterms:W3CDTF">2020-07-17T14:33:00Z</dcterms:modified>
</cp:coreProperties>
</file>