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B7" w:rsidRDefault="00586AB7" w:rsidP="00586AB7">
      <w:pPr>
        <w:rPr>
          <w:b/>
        </w:rPr>
      </w:pPr>
      <w:bookmarkStart w:id="0" w:name="_GoBack"/>
      <w:bookmarkEnd w:id="0"/>
      <w:r>
        <w:rPr>
          <w:b/>
          <w:sz w:val="28"/>
        </w:rPr>
        <w:t>World Literature—Unit 14</w:t>
      </w:r>
      <w:r w:rsidRPr="008517F8">
        <w:rPr>
          <w:b/>
          <w:sz w:val="28"/>
        </w:rPr>
        <w:t xml:space="preserve"> Notes</w:t>
      </w:r>
      <w:r>
        <w:rPr>
          <w:b/>
          <w:sz w:val="28"/>
        </w:rPr>
        <w:t>—Images in a Dark Age: The Middle Ages</w:t>
      </w:r>
    </w:p>
    <w:p w:rsidR="00586AB7" w:rsidRPr="00755FA6" w:rsidRDefault="00586AB7" w:rsidP="00586AB7">
      <w:pPr>
        <w:rPr>
          <w:b/>
        </w:rPr>
      </w:pPr>
      <w:r w:rsidRPr="00755FA6">
        <w:rPr>
          <w:b/>
        </w:rPr>
        <w:t>Divine Comedy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 xml:space="preserve">Dante and the </w:t>
      </w:r>
      <w:r w:rsidRPr="001730EF">
        <w:rPr>
          <w:i/>
        </w:rPr>
        <w:t>Divine Comedy</w:t>
      </w:r>
      <w:r>
        <w:rPr>
          <w:i/>
        </w:rPr>
        <w:t>—</w:t>
      </w:r>
      <w:r>
        <w:t>three separate books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Sign on the door of hell:  What was the founder of hell?  What is the final line of the inscription?  (very sad words)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First place in hell (the vestibule):  the place of the souls of those who were not part of the rebellion nor were true to God; they pleased neither God nor the devil (read Tozer’s thoughts on p. 392); What are these people doing for eternity? (chasing an unmarked flag, stung by hornets and wasps)  What did they do in life?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Who was Dante’s guide?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What did Dante have to pass in order to get into Hell proper?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What does Virgil say about the people who gather at the river Acheron?  What was their attitude about entering hell?  (117-118)</w:t>
      </w:r>
    </w:p>
    <w:p w:rsidR="00586AB7" w:rsidRPr="003667B1" w:rsidRDefault="00586AB7" w:rsidP="00586AB7">
      <w:pPr>
        <w:rPr>
          <w:b/>
        </w:rPr>
      </w:pPr>
      <w:r w:rsidRPr="003667B1">
        <w:rPr>
          <w:b/>
        </w:rPr>
        <w:t>Faith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Review who Wycliffe was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Where does faith come from according to Wycliffe?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What is his interpretation of Peter’s confession to Christ and Christ’s response to it?  Is this the correct interpretation?</w:t>
      </w:r>
    </w:p>
    <w:p w:rsidR="00586AB7" w:rsidRDefault="00586AB7" w:rsidP="00586AB7">
      <w:pPr>
        <w:pStyle w:val="ListParagraph"/>
        <w:numPr>
          <w:ilvl w:val="0"/>
          <w:numId w:val="1"/>
        </w:numPr>
      </w:pPr>
      <w:r>
        <w:t>At the beginning of this piece, Wycliffe says that faith is the ground for goodness; at the end of the writing, he says that good living makes man to have firm belief and trust in God.  This is somewhat of a contradiction is it not?  And yet I think he is right.</w:t>
      </w:r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1BBD"/>
    <w:multiLevelType w:val="hybridMultilevel"/>
    <w:tmpl w:val="94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B7"/>
    <w:rsid w:val="00235433"/>
    <w:rsid w:val="00324E45"/>
    <w:rsid w:val="005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2538B-4C80-4F14-84CF-7DA67486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Tina Beachy</cp:lastModifiedBy>
  <cp:revision>2</cp:revision>
  <dcterms:created xsi:type="dcterms:W3CDTF">2013-04-12T14:28:00Z</dcterms:created>
  <dcterms:modified xsi:type="dcterms:W3CDTF">2017-06-29T19:14:00Z</dcterms:modified>
</cp:coreProperties>
</file>