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Pr="00F22DEA" w:rsidRDefault="00F22DEA" w:rsidP="00F22DEA">
      <w:pPr>
        <w:pStyle w:val="Title"/>
        <w:jc w:val="right"/>
        <w:rPr>
          <w:rFonts w:ascii="Gabriola" w:hAnsi="Gabriola"/>
          <w:sz w:val="22"/>
        </w:rPr>
      </w:pPr>
      <w:r w:rsidRPr="00F22DEA">
        <w:rPr>
          <w:rFonts w:ascii="Gabriola" w:hAnsi="Gabriola"/>
          <w:sz w:val="22"/>
        </w:rPr>
        <w:t>Church History</w:t>
      </w:r>
    </w:p>
    <w:p w:rsidR="001C267C" w:rsidRPr="00F22DEA" w:rsidRDefault="001C267C" w:rsidP="000C19B1">
      <w:pPr>
        <w:pStyle w:val="Title"/>
        <w:rPr>
          <w:sz w:val="32"/>
        </w:rPr>
      </w:pPr>
      <w:r w:rsidRPr="00F22DEA">
        <w:rPr>
          <w:sz w:val="32"/>
        </w:rPr>
        <w:t>Church History Wrap-Up</w:t>
      </w:r>
    </w:p>
    <w:p w:rsidR="001C267C" w:rsidRDefault="001C267C" w:rsidP="001C267C">
      <w:pPr>
        <w:pStyle w:val="ListParagraph"/>
        <w:numPr>
          <w:ilvl w:val="0"/>
          <w:numId w:val="1"/>
        </w:numPr>
      </w:pPr>
      <w:r>
        <w:t>Introduction:  Jesus said, “Repent for the Kingdom of Heaven is at hand.”  An alternative to the kingdom of this world is taking shape.  He said, “Ye are the light of the world, a city that is set on a hill cannot be hid.”  This new movement, this</w:t>
      </w:r>
      <w:r w:rsidR="00F22DEA">
        <w:t xml:space="preserve"> new way of life will stand out in marked contrast to the surrounding darkness.</w:t>
      </w:r>
      <w:r>
        <w:t xml:space="preserve">  It will reveal the truth about the world.  He said, “Ye are the salt of the earth.”  </w:t>
      </w:r>
      <w:r w:rsidR="000C19B1">
        <w:t>In every generation</w:t>
      </w:r>
      <w:r w:rsidR="00F22DEA">
        <w:t xml:space="preserve">, Christians will offer a completely new and unique ingredient to their surroundings. </w:t>
      </w:r>
      <w:r>
        <w:t>The beliefs, practices, and values of this counter-cultural movement will stand in contrast to the status quo.  This has been evident in the history of the church</w:t>
      </w:r>
    </w:p>
    <w:p w:rsidR="001C267C" w:rsidRDefault="001C267C" w:rsidP="001C267C">
      <w:pPr>
        <w:pStyle w:val="ListParagraph"/>
        <w:numPr>
          <w:ilvl w:val="0"/>
          <w:numId w:val="1"/>
        </w:numPr>
      </w:pPr>
      <w:r>
        <w:t>Scenes of salt and light</w:t>
      </w:r>
    </w:p>
    <w:p w:rsidR="001C267C" w:rsidRDefault="001C267C" w:rsidP="001C267C">
      <w:pPr>
        <w:pStyle w:val="ListParagraph"/>
        <w:numPr>
          <w:ilvl w:val="1"/>
          <w:numId w:val="1"/>
        </w:numPr>
      </w:pPr>
      <w:r>
        <w:t xml:space="preserve">Jewish context </w:t>
      </w:r>
    </w:p>
    <w:p w:rsidR="001C267C" w:rsidRDefault="001C267C" w:rsidP="001C267C">
      <w:pPr>
        <w:pStyle w:val="ListParagraph"/>
        <w:numPr>
          <w:ilvl w:val="2"/>
          <w:numId w:val="1"/>
        </w:numPr>
      </w:pPr>
      <w:r>
        <w:t>Status quo:  “The important thing is to follow the rules and rituals of the Jewish code as interpreted by the scribes and Pharisees”</w:t>
      </w:r>
      <w:r w:rsidR="00680569">
        <w:t xml:space="preserve">  Ideal:  </w:t>
      </w:r>
    </w:p>
    <w:p w:rsidR="001C267C" w:rsidRDefault="001C267C" w:rsidP="001C267C">
      <w:pPr>
        <w:pStyle w:val="ListParagraph"/>
        <w:numPr>
          <w:ilvl w:val="2"/>
          <w:numId w:val="1"/>
        </w:numPr>
      </w:pPr>
      <w:r>
        <w:t>Light and salt: “Faith in God’s son Jesus fulfills the law of Moses, leading to a complete transformation of heart and life”</w:t>
      </w:r>
    </w:p>
    <w:p w:rsidR="001C267C" w:rsidRDefault="001C267C" w:rsidP="001C267C">
      <w:pPr>
        <w:pStyle w:val="ListParagraph"/>
        <w:numPr>
          <w:ilvl w:val="1"/>
          <w:numId w:val="1"/>
        </w:numPr>
      </w:pPr>
      <w:r>
        <w:t>Roman context</w:t>
      </w:r>
    </w:p>
    <w:p w:rsidR="001C267C" w:rsidRDefault="001C267C" w:rsidP="001C267C">
      <w:pPr>
        <w:pStyle w:val="ListParagraph"/>
        <w:numPr>
          <w:ilvl w:val="2"/>
          <w:numId w:val="1"/>
        </w:numPr>
      </w:pPr>
      <w:r>
        <w:t xml:space="preserve">Status quo:  “The important thing is to devote oneself to the Roman state, which is epitomized in the person of Caesar, along with its social and religious institutions.”  </w:t>
      </w:r>
      <w:r w:rsidR="00680569">
        <w:t xml:space="preserve">Ideal:  </w:t>
      </w:r>
      <w:r>
        <w:t>The loyal citizen, the patriot</w:t>
      </w:r>
      <w:r w:rsidR="00680569">
        <w:t xml:space="preserve">  Method:  Force</w:t>
      </w:r>
    </w:p>
    <w:p w:rsidR="00680569" w:rsidRDefault="00680569" w:rsidP="001C267C">
      <w:pPr>
        <w:pStyle w:val="ListParagraph"/>
        <w:numPr>
          <w:ilvl w:val="2"/>
          <w:numId w:val="1"/>
        </w:numPr>
      </w:pPr>
      <w:r>
        <w:t xml:space="preserve">Light and salt:  “Jesus is King, everything </w:t>
      </w:r>
      <w:proofErr w:type="gramStart"/>
      <w:r>
        <w:t>else,</w:t>
      </w:r>
      <w:proofErr w:type="gramEnd"/>
      <w:r>
        <w:t xml:space="preserve"> including the state is subservient to that loyalty and commitment.”</w:t>
      </w:r>
    </w:p>
    <w:p w:rsidR="00680569" w:rsidRDefault="00680569" w:rsidP="00680569">
      <w:pPr>
        <w:pStyle w:val="ListParagraph"/>
        <w:numPr>
          <w:ilvl w:val="1"/>
          <w:numId w:val="1"/>
        </w:numPr>
      </w:pPr>
      <w:r>
        <w:t>Christendom context (the Roman Catholic church in the medieval era)</w:t>
      </w:r>
    </w:p>
    <w:p w:rsidR="00680569" w:rsidRDefault="00680569" w:rsidP="00680569">
      <w:pPr>
        <w:pStyle w:val="ListParagraph"/>
        <w:numPr>
          <w:ilvl w:val="2"/>
          <w:numId w:val="1"/>
        </w:numPr>
      </w:pPr>
      <w:r>
        <w:t>Status quo: “The church as an institution holds the keys for the salvation of man’s soul. Submit to its authorities and rituals in exchange for eternal rest.”</w:t>
      </w:r>
    </w:p>
    <w:p w:rsidR="00680569" w:rsidRDefault="00680569" w:rsidP="00680569">
      <w:pPr>
        <w:pStyle w:val="ListParagraph"/>
        <w:numPr>
          <w:ilvl w:val="2"/>
          <w:numId w:val="1"/>
        </w:numPr>
      </w:pPr>
      <w:r>
        <w:t>Light and salt: “Faith is the response of every individual and brings each individual into direct relationship with God; every Christian becomes a priest”</w:t>
      </w:r>
    </w:p>
    <w:p w:rsidR="00680569" w:rsidRDefault="00680569" w:rsidP="00680569">
      <w:pPr>
        <w:pStyle w:val="ListParagraph"/>
        <w:numPr>
          <w:ilvl w:val="1"/>
          <w:numId w:val="1"/>
        </w:numPr>
      </w:pPr>
      <w:r>
        <w:t xml:space="preserve">Reformation context </w:t>
      </w:r>
    </w:p>
    <w:p w:rsidR="00680569" w:rsidRDefault="00680569" w:rsidP="004E67AF">
      <w:pPr>
        <w:pStyle w:val="ListParagraph"/>
        <w:numPr>
          <w:ilvl w:val="2"/>
          <w:numId w:val="1"/>
        </w:numPr>
        <w:ind w:right="-90"/>
      </w:pPr>
      <w:r>
        <w:t>Status quo:</w:t>
      </w:r>
      <w:r w:rsidR="004E67AF">
        <w:t xml:space="preserve">  “Justification by grace alone—the realities of sinfulness in </w:t>
      </w:r>
      <w:proofErr w:type="gramStart"/>
      <w:r w:rsidR="004E67AF">
        <w:t>ourselves</w:t>
      </w:r>
      <w:proofErr w:type="gramEnd"/>
      <w:r w:rsidR="004E67AF">
        <w:t xml:space="preserve"> and in the world are so great there is no possibility of the Kingdom coming in this era. Compromise in the church and in life is inevitable…God’s grace covers it.”</w:t>
      </w:r>
    </w:p>
    <w:p w:rsidR="00680569" w:rsidRDefault="00680569" w:rsidP="00680569">
      <w:pPr>
        <w:pStyle w:val="ListParagraph"/>
        <w:numPr>
          <w:ilvl w:val="2"/>
          <w:numId w:val="1"/>
        </w:numPr>
      </w:pPr>
      <w:r>
        <w:t>Light and salt:</w:t>
      </w:r>
      <w:r w:rsidR="004E67AF">
        <w:t xml:space="preserve">  “Saving faith is the commitment to follow Christ at all costs, to live in simple obedience to all of His instructions.”</w:t>
      </w:r>
    </w:p>
    <w:p w:rsidR="00680569" w:rsidRDefault="00680569" w:rsidP="00680569">
      <w:pPr>
        <w:pStyle w:val="ListParagraph"/>
        <w:numPr>
          <w:ilvl w:val="1"/>
          <w:numId w:val="1"/>
        </w:numPr>
      </w:pPr>
      <w:r>
        <w:t>Modern context</w:t>
      </w:r>
    </w:p>
    <w:p w:rsidR="00680569" w:rsidRDefault="00680569" w:rsidP="00680569">
      <w:pPr>
        <w:pStyle w:val="ListParagraph"/>
        <w:numPr>
          <w:ilvl w:val="2"/>
          <w:numId w:val="1"/>
        </w:numPr>
      </w:pPr>
      <w:r>
        <w:t>Status quo:  “</w:t>
      </w:r>
      <w:r w:rsidR="004E67AF">
        <w:t>The way to know truth is through rational and empirical studies.  These are the tools we will use to save ourselves.”</w:t>
      </w:r>
    </w:p>
    <w:p w:rsidR="000C19B1" w:rsidRDefault="000C19B1" w:rsidP="00680569">
      <w:pPr>
        <w:pStyle w:val="ListParagraph"/>
        <w:numPr>
          <w:ilvl w:val="2"/>
          <w:numId w:val="1"/>
        </w:numPr>
      </w:pPr>
      <w:r>
        <w:t>Light and Salt: “</w:t>
      </w:r>
      <w:r w:rsidR="004E67AF">
        <w:t>Because humans are broken and flawed, any attempt to save themse</w:t>
      </w:r>
      <w:r w:rsidR="00011357">
        <w:t>lves will be a surface fix and will fail.  Jesus offers to transform us at the deepest level, changing our very desires, motives, and values.”</w:t>
      </w:r>
    </w:p>
    <w:p w:rsidR="00680569" w:rsidRDefault="00680569" w:rsidP="00680569">
      <w:pPr>
        <w:pStyle w:val="ListParagraph"/>
        <w:numPr>
          <w:ilvl w:val="1"/>
          <w:numId w:val="1"/>
        </w:numPr>
      </w:pPr>
      <w:r>
        <w:t>Postmodern context</w:t>
      </w:r>
    </w:p>
    <w:p w:rsidR="00F22DEA" w:rsidRDefault="00F22DEA" w:rsidP="00F22DEA">
      <w:pPr>
        <w:pStyle w:val="ListParagraph"/>
        <w:numPr>
          <w:ilvl w:val="2"/>
          <w:numId w:val="1"/>
        </w:numPr>
      </w:pPr>
      <w:r>
        <w:t>Status quo:  “</w:t>
      </w:r>
      <w:r w:rsidR="00011357">
        <w:t>Everybody’s situation is different, so nothing is universally applicable.  Each person has to choose what to believe and how to live.”</w:t>
      </w:r>
    </w:p>
    <w:p w:rsidR="001C267C" w:rsidRDefault="00F22DEA" w:rsidP="00011357">
      <w:pPr>
        <w:pStyle w:val="ListParagraph"/>
        <w:numPr>
          <w:ilvl w:val="2"/>
          <w:numId w:val="1"/>
        </w:numPr>
      </w:pPr>
      <w:r>
        <w:t>Light and Salt: “</w:t>
      </w:r>
      <w:r w:rsidR="00011357">
        <w:t>The uniqueness of people and their experiences is rooted in the creative character of God, who at the same time provides the bedrock for universal realities.  Because a single Author lives behind the various stories, we have confidence that our lives have meaning and purpose.”</w:t>
      </w:r>
      <w:bookmarkStart w:id="0" w:name="_GoBack"/>
      <w:bookmarkEnd w:id="0"/>
    </w:p>
    <w:sectPr w:rsidR="001C267C" w:rsidSect="00011357">
      <w:pgSz w:w="12240" w:h="15840"/>
      <w:pgMar w:top="720" w:right="90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3E50"/>
    <w:multiLevelType w:val="hybridMultilevel"/>
    <w:tmpl w:val="6FD80B98"/>
    <w:lvl w:ilvl="0" w:tplc="00FE7E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7C"/>
    <w:rsid w:val="00011357"/>
    <w:rsid w:val="000C19B1"/>
    <w:rsid w:val="001C267C"/>
    <w:rsid w:val="00324E45"/>
    <w:rsid w:val="004E67AF"/>
    <w:rsid w:val="00680569"/>
    <w:rsid w:val="00856295"/>
    <w:rsid w:val="00965602"/>
    <w:rsid w:val="00F22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2</cp:revision>
  <cp:lastPrinted>2016-04-26T12:29:00Z</cp:lastPrinted>
  <dcterms:created xsi:type="dcterms:W3CDTF">2016-04-26T11:40:00Z</dcterms:created>
  <dcterms:modified xsi:type="dcterms:W3CDTF">2016-04-26T16:25:00Z</dcterms:modified>
</cp:coreProperties>
</file>