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8A3" w:rsidRPr="00DF5377" w:rsidRDefault="00040BFE" w:rsidP="008A58A3">
      <w:pPr>
        <w:spacing w:after="0"/>
        <w:jc w:val="right"/>
        <w:rPr>
          <w:rFonts w:ascii="Gabriola" w:hAnsi="Gabriola"/>
        </w:rPr>
      </w:pPr>
      <w:bookmarkStart w:id="0" w:name="_GoBack"/>
      <w:r>
        <w:rPr>
          <w:noProof/>
        </w:rPr>
        <w:drawing>
          <wp:anchor distT="0" distB="0" distL="114300" distR="114300" simplePos="0" relativeHeight="251662336" behindDoc="1" locked="0" layoutInCell="1" allowOverlap="1" wp14:anchorId="68213CEE" wp14:editId="5E2B5C83">
            <wp:simplePos x="0" y="0"/>
            <wp:positionH relativeFrom="column">
              <wp:posOffset>5181600</wp:posOffset>
            </wp:positionH>
            <wp:positionV relativeFrom="paragraph">
              <wp:posOffset>-66675</wp:posOffset>
            </wp:positionV>
            <wp:extent cx="1000125" cy="600075"/>
            <wp:effectExtent l="171450" t="171450" r="390525" b="371475"/>
            <wp:wrapTight wrapText="bothSides">
              <wp:wrapPolygon edited="0">
                <wp:start x="4526" y="-6171"/>
                <wp:lineTo x="-3703" y="-4800"/>
                <wp:lineTo x="-3703" y="24686"/>
                <wp:lineTo x="-2057" y="28114"/>
                <wp:lineTo x="-2057" y="28800"/>
                <wp:lineTo x="2057" y="32914"/>
                <wp:lineTo x="2469" y="34286"/>
                <wp:lineTo x="23451" y="34286"/>
                <wp:lineTo x="23863" y="32914"/>
                <wp:lineTo x="27977" y="28800"/>
                <wp:lineTo x="29211" y="17143"/>
                <wp:lineTo x="29623" y="2743"/>
                <wp:lineTo x="23863" y="-4800"/>
                <wp:lineTo x="21394" y="-6171"/>
                <wp:lineTo x="4526" y="-6171"/>
              </wp:wrapPolygon>
            </wp:wrapTight>
            <wp:docPr id="3" name="Picture 3" descr="http://hankeringforhistory.com/wp-content/uploads/was-the-civil-war-inevit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ankeringforhistory.com/wp-content/uploads/was-the-civil-war-inevitabl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25" cy="60007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bookmarkEnd w:id="0"/>
      <w:r>
        <w:rPr>
          <w:rFonts w:ascii="Gabriola" w:hAnsi="Gabriola"/>
        </w:rPr>
        <w:br/>
      </w:r>
    </w:p>
    <w:p w:rsidR="008A58A3" w:rsidRDefault="008A58A3" w:rsidP="008A58A3">
      <w:pPr>
        <w:jc w:val="center"/>
        <w:rPr>
          <w:b/>
          <w:sz w:val="24"/>
        </w:rPr>
      </w:pPr>
    </w:p>
    <w:p w:rsidR="00324E45" w:rsidRPr="00DF5377" w:rsidRDefault="008A58A3" w:rsidP="00DF5377">
      <w:pPr>
        <w:pStyle w:val="Title"/>
        <w:rPr>
          <w:color w:val="C0504D" w:themeColor="accent2"/>
          <w:sz w:val="36"/>
        </w:rPr>
      </w:pPr>
      <w:r w:rsidRPr="00DF5377">
        <w:rPr>
          <w:color w:val="C0504D" w:themeColor="accent2"/>
          <w:sz w:val="36"/>
        </w:rPr>
        <w:t>Mennonites in the Civil War</w:t>
      </w:r>
    </w:p>
    <w:p w:rsidR="00A43CBE" w:rsidRDefault="008A58A3" w:rsidP="008A58A3">
      <w:pPr>
        <w:pStyle w:val="ListParagraph"/>
        <w:numPr>
          <w:ilvl w:val="0"/>
          <w:numId w:val="1"/>
        </w:numPr>
      </w:pPr>
      <w:r>
        <w:t>Background—</w:t>
      </w:r>
    </w:p>
    <w:p w:rsidR="00A43CBE" w:rsidRPr="00A43CBE" w:rsidRDefault="00A43CBE" w:rsidP="00A43CBE">
      <w:pPr>
        <w:pStyle w:val="text"/>
        <w:numPr>
          <w:ilvl w:val="1"/>
          <w:numId w:val="1"/>
        </w:numPr>
        <w:rPr>
          <w:rFonts w:ascii="Verdana" w:hAnsi="Verdana"/>
          <w:color w:val="000000"/>
          <w:sz w:val="18"/>
          <w:szCs w:val="20"/>
        </w:rPr>
      </w:pPr>
      <w:r w:rsidRPr="00A43CBE">
        <w:rPr>
          <w:rFonts w:ascii="Verdana" w:hAnsi="Verdana"/>
          <w:color w:val="000000"/>
          <w:sz w:val="18"/>
          <w:szCs w:val="20"/>
        </w:rPr>
        <w:t>In the North, Henry Ward Beecher (1813–1887) was the scion of the country’s most prominent evangelical family. As pastor of Brooklyn’s Plymouth Congregational Church, he enjoyed the most influential pulpit in the land. When he spoke at ceremonies marking the recapture of Fort Sumter, Beecher made clear what he thought the conflict meant in the eye of God:</w:t>
      </w:r>
    </w:p>
    <w:p w:rsidR="00A43CBE" w:rsidRPr="00A43CBE" w:rsidRDefault="00A43CBE" w:rsidP="00A43CBE">
      <w:pPr>
        <w:pStyle w:val="text"/>
        <w:ind w:left="1440"/>
        <w:rPr>
          <w:rFonts w:ascii="Verdana" w:hAnsi="Verdana"/>
          <w:color w:val="000000"/>
          <w:sz w:val="18"/>
          <w:szCs w:val="20"/>
        </w:rPr>
      </w:pPr>
      <w:r w:rsidRPr="00A43CBE">
        <w:rPr>
          <w:rFonts w:ascii="Verdana" w:hAnsi="Verdana"/>
          <w:color w:val="000000"/>
          <w:sz w:val="18"/>
          <w:szCs w:val="20"/>
        </w:rPr>
        <w:t xml:space="preserve">“I charge the whole guilt of this war upon the ambitious, educated, plotting leaders of the South.… A day will come when God will reveal judgment and arraign these mighty miscreants.… And then these guiltiest and most remorseless traitors … shall be whirled aloft and plunged downward forever and ever in an endless retribution.”  </w:t>
      </w:r>
      <w:r w:rsidRPr="00A43CBE">
        <w:rPr>
          <w:rFonts w:ascii="Verdana" w:hAnsi="Verdana"/>
          <w:color w:val="000000"/>
          <w:sz w:val="14"/>
          <w:szCs w:val="20"/>
        </w:rPr>
        <w:t>(</w:t>
      </w:r>
      <w:proofErr w:type="gramStart"/>
      <w:r w:rsidRPr="00A43CBE">
        <w:rPr>
          <w:rFonts w:ascii="Verdana" w:hAnsi="Verdana"/>
          <w:color w:val="000000"/>
          <w:sz w:val="14"/>
          <w:szCs w:val="20"/>
        </w:rPr>
        <w:t>from</w:t>
      </w:r>
      <w:proofErr w:type="gramEnd"/>
      <w:r w:rsidRPr="00A43CBE">
        <w:rPr>
          <w:rFonts w:ascii="Verdana" w:hAnsi="Verdana"/>
          <w:color w:val="000000"/>
          <w:sz w:val="14"/>
          <w:szCs w:val="20"/>
        </w:rPr>
        <w:t xml:space="preserve"> article by Mark Noll)</w:t>
      </w:r>
    </w:p>
    <w:p w:rsidR="00A43CBE" w:rsidRPr="00A43CBE" w:rsidRDefault="00A43CBE" w:rsidP="00A43CBE">
      <w:pPr>
        <w:pStyle w:val="text"/>
        <w:numPr>
          <w:ilvl w:val="1"/>
          <w:numId w:val="1"/>
        </w:numPr>
        <w:rPr>
          <w:rFonts w:ascii="Verdana" w:hAnsi="Verdana"/>
          <w:color w:val="000000"/>
          <w:sz w:val="18"/>
          <w:szCs w:val="20"/>
        </w:rPr>
      </w:pPr>
      <w:r w:rsidRPr="00A43CBE">
        <w:rPr>
          <w:rFonts w:ascii="Verdana" w:hAnsi="Verdana"/>
          <w:color w:val="000000"/>
          <w:sz w:val="18"/>
          <w:szCs w:val="20"/>
        </w:rPr>
        <w:t>In the South, Robert Lewis Dabney (1820–1898) was almost as prominent as Beecher in the North. A Presbyterian defender of Scripture and of traditional confessions, he was even more orthodox than Beecher. During the war Dabney served on the staff of General Stonewall Jackson; afterward he presided over seminaries in South Carolina and Texas.</w:t>
      </w:r>
    </w:p>
    <w:p w:rsidR="00A43CBE" w:rsidRPr="00A43CBE" w:rsidRDefault="00A43CBE" w:rsidP="00A43CBE">
      <w:pPr>
        <w:pStyle w:val="text"/>
        <w:ind w:left="1440"/>
        <w:rPr>
          <w:rFonts w:ascii="Verdana" w:hAnsi="Verdana"/>
          <w:color w:val="000000"/>
          <w:sz w:val="18"/>
          <w:szCs w:val="20"/>
        </w:rPr>
      </w:pPr>
      <w:r w:rsidRPr="00A43CBE">
        <w:rPr>
          <w:rFonts w:ascii="Verdana" w:hAnsi="Verdana"/>
          <w:color w:val="000000"/>
          <w:sz w:val="18"/>
          <w:szCs w:val="20"/>
        </w:rPr>
        <w:t xml:space="preserve">Yet from wherever Dabney viewed the conflict, his opinion was the same. The war, he </w:t>
      </w:r>
      <w:proofErr w:type="gramStart"/>
      <w:r w:rsidRPr="00A43CBE">
        <w:rPr>
          <w:rFonts w:ascii="Verdana" w:hAnsi="Verdana"/>
          <w:color w:val="000000"/>
          <w:sz w:val="18"/>
          <w:szCs w:val="20"/>
        </w:rPr>
        <w:t>thought</w:t>
      </w:r>
      <w:proofErr w:type="gramEnd"/>
      <w:r w:rsidRPr="00A43CBE">
        <w:rPr>
          <w:rFonts w:ascii="Verdana" w:hAnsi="Verdana"/>
          <w:color w:val="000000"/>
          <w:sz w:val="18"/>
          <w:szCs w:val="20"/>
        </w:rPr>
        <w:t xml:space="preserve">, was “caused deliberately” by evil abolitionists who persecuted the South “with calculated malice.” When fellow Southerners asked him to soften his views on denominational colleagues in the North, Dabney had only these chilling words: “What! Forgive those people who have invaded our country, burned our cities, destroyed our homes, slain our young men, and spread desolation and ruin over our land?! No, I do not forgive them.” </w:t>
      </w:r>
      <w:r w:rsidRPr="00A43CBE">
        <w:rPr>
          <w:rFonts w:ascii="Verdana" w:hAnsi="Verdana"/>
          <w:color w:val="000000"/>
          <w:sz w:val="14"/>
          <w:szCs w:val="20"/>
        </w:rPr>
        <w:t>(</w:t>
      </w:r>
      <w:proofErr w:type="gramStart"/>
      <w:r w:rsidRPr="00A43CBE">
        <w:rPr>
          <w:rFonts w:ascii="Verdana" w:hAnsi="Verdana"/>
          <w:color w:val="000000"/>
          <w:sz w:val="14"/>
          <w:szCs w:val="20"/>
        </w:rPr>
        <w:t>from</w:t>
      </w:r>
      <w:proofErr w:type="gramEnd"/>
      <w:r w:rsidRPr="00A43CBE">
        <w:rPr>
          <w:rFonts w:ascii="Verdana" w:hAnsi="Verdana"/>
          <w:color w:val="000000"/>
          <w:sz w:val="14"/>
          <w:szCs w:val="20"/>
        </w:rPr>
        <w:t xml:space="preserve"> article by Mark Noll)</w:t>
      </w:r>
    </w:p>
    <w:p w:rsidR="008A58A3" w:rsidRDefault="00DF5377" w:rsidP="00DF5377">
      <w:pPr>
        <w:pStyle w:val="ListParagraph"/>
        <w:numPr>
          <w:ilvl w:val="1"/>
          <w:numId w:val="1"/>
        </w:numPr>
        <w:spacing w:after="100"/>
        <w:contextualSpacing w:val="0"/>
      </w:pPr>
      <w:r>
        <w:rPr>
          <w:noProof/>
        </w:rPr>
        <w:drawing>
          <wp:anchor distT="0" distB="0" distL="114300" distR="114300" simplePos="0" relativeHeight="251659264" behindDoc="1" locked="0" layoutInCell="1" allowOverlap="1" wp14:anchorId="7258C34F" wp14:editId="5249964C">
            <wp:simplePos x="0" y="0"/>
            <wp:positionH relativeFrom="column">
              <wp:posOffset>4657725</wp:posOffset>
            </wp:positionH>
            <wp:positionV relativeFrom="paragraph">
              <wp:posOffset>334645</wp:posOffset>
            </wp:positionV>
            <wp:extent cx="942975" cy="495300"/>
            <wp:effectExtent l="0" t="0" r="9525" b="0"/>
            <wp:wrapTight wrapText="bothSides">
              <wp:wrapPolygon edited="0">
                <wp:start x="0" y="0"/>
                <wp:lineTo x="0" y="20769"/>
                <wp:lineTo x="21382" y="20769"/>
                <wp:lineTo x="21382" y="0"/>
                <wp:lineTo x="0" y="0"/>
              </wp:wrapPolygon>
            </wp:wrapTight>
            <wp:docPr id="1" name="Picture 1" descr="36 star U.S.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 star U.S. Fla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3CBE">
        <w:t>Mennonites during this era participated in politics in a</w:t>
      </w:r>
      <w:r w:rsidR="008A58A3">
        <w:t xml:space="preserve"> very limited</w:t>
      </w:r>
      <w:r w:rsidR="00A43CBE">
        <w:t xml:space="preserve"> way</w:t>
      </w:r>
      <w:r w:rsidR="008A58A3">
        <w:t>; position against slavery; not strongly patriotic</w:t>
      </w:r>
    </w:p>
    <w:p w:rsidR="008A58A3" w:rsidRDefault="008A58A3" w:rsidP="00DF5377">
      <w:pPr>
        <w:pStyle w:val="ListParagraph"/>
        <w:numPr>
          <w:ilvl w:val="0"/>
          <w:numId w:val="1"/>
        </w:numPr>
        <w:spacing w:after="100"/>
        <w:contextualSpacing w:val="0"/>
      </w:pPr>
      <w:r>
        <w:t>Mennonites in the North</w:t>
      </w:r>
    </w:p>
    <w:p w:rsidR="008A58A3" w:rsidRDefault="008A58A3" w:rsidP="00DF5377">
      <w:pPr>
        <w:pStyle w:val="ListParagraph"/>
        <w:numPr>
          <w:ilvl w:val="1"/>
          <w:numId w:val="1"/>
        </w:numPr>
        <w:spacing w:after="100"/>
        <w:contextualSpacing w:val="0"/>
      </w:pPr>
      <w:r>
        <w:t>Desire to see slavery eliminated but also opposed to war</w:t>
      </w:r>
    </w:p>
    <w:p w:rsidR="008A58A3" w:rsidRDefault="008A58A3" w:rsidP="00DF5377">
      <w:pPr>
        <w:pStyle w:val="ListParagraph"/>
        <w:numPr>
          <w:ilvl w:val="1"/>
          <w:numId w:val="1"/>
        </w:numPr>
        <w:spacing w:after="100"/>
        <w:contextualSpacing w:val="0"/>
      </w:pPr>
      <w:r>
        <w:t>Faced a national draft in 1863</w:t>
      </w:r>
    </w:p>
    <w:p w:rsidR="008A58A3" w:rsidRDefault="008A58A3" w:rsidP="00DF5377">
      <w:pPr>
        <w:pStyle w:val="ListParagraph"/>
        <w:numPr>
          <w:ilvl w:val="2"/>
          <w:numId w:val="1"/>
        </w:numPr>
        <w:spacing w:after="100"/>
        <w:contextualSpacing w:val="0"/>
      </w:pPr>
      <w:r>
        <w:t>Most Mennonites refused to join the army and nearly all refused to fight</w:t>
      </w:r>
      <w:r w:rsidR="00A43CBE">
        <w:t>—the “old” Mennonites took a  stronger stand against participating in the war (</w:t>
      </w:r>
      <w:proofErr w:type="spellStart"/>
      <w:r w:rsidR="00A43CBE">
        <w:t>Oberholtzer’s</w:t>
      </w:r>
      <w:proofErr w:type="spellEnd"/>
      <w:r w:rsidR="00A43CBE">
        <w:t xml:space="preserve"> son fought in the war)</w:t>
      </w:r>
    </w:p>
    <w:p w:rsidR="008A58A3" w:rsidRDefault="008A58A3" w:rsidP="00DF5377">
      <w:pPr>
        <w:pStyle w:val="ListParagraph"/>
        <w:numPr>
          <w:ilvl w:val="2"/>
          <w:numId w:val="1"/>
        </w:numPr>
        <w:spacing w:after="100"/>
        <w:contextualSpacing w:val="0"/>
      </w:pPr>
      <w:r>
        <w:t>Generally, the government respected the Mennonites’ consciences</w:t>
      </w:r>
    </w:p>
    <w:p w:rsidR="008A58A3" w:rsidRDefault="008A58A3" w:rsidP="00DF5377">
      <w:pPr>
        <w:pStyle w:val="ListParagraph"/>
        <w:numPr>
          <w:ilvl w:val="2"/>
          <w:numId w:val="1"/>
        </w:numPr>
        <w:spacing w:after="100"/>
        <w:contextualSpacing w:val="0"/>
      </w:pPr>
      <w:r>
        <w:t>The government required fines, fees, taxes, or</w:t>
      </w:r>
      <w:r w:rsidR="008017F9">
        <w:t xml:space="preserve"> payment for substitutes from Co</w:t>
      </w:r>
      <w:r>
        <w:t>s</w:t>
      </w:r>
      <w:r w:rsidR="008017F9">
        <w:t>—often $300 but as much as $1000 (a year’s wages could easily be around $150)</w:t>
      </w:r>
    </w:p>
    <w:p w:rsidR="008A58A3" w:rsidRDefault="008A58A3" w:rsidP="00DF5377">
      <w:pPr>
        <w:pStyle w:val="ListParagraph"/>
        <w:numPr>
          <w:ilvl w:val="2"/>
          <w:numId w:val="1"/>
        </w:numPr>
        <w:spacing w:after="100"/>
        <w:contextualSpacing w:val="0"/>
      </w:pPr>
      <w:r>
        <w:t xml:space="preserve">Mennonites generally paid these fees </w:t>
      </w:r>
    </w:p>
    <w:p w:rsidR="008A58A3" w:rsidRDefault="008A58A3" w:rsidP="00DF5377">
      <w:pPr>
        <w:pStyle w:val="ListParagraph"/>
        <w:numPr>
          <w:ilvl w:val="1"/>
          <w:numId w:val="1"/>
        </w:numPr>
        <w:spacing w:after="100"/>
        <w:contextualSpacing w:val="0"/>
      </w:pPr>
      <w:r>
        <w:t>Mennonites also made appeals to the government—a bishop from Ohio named John Brenneman wrote a petition to Abraham Lincoln himself</w:t>
      </w:r>
    </w:p>
    <w:p w:rsidR="00DF5377" w:rsidRDefault="00DF5377" w:rsidP="00DF5377">
      <w:pPr>
        <w:spacing w:after="100"/>
      </w:pPr>
    </w:p>
    <w:p w:rsidR="008A58A3" w:rsidRDefault="00DF5377" w:rsidP="00DF5377">
      <w:pPr>
        <w:pStyle w:val="ListParagraph"/>
        <w:numPr>
          <w:ilvl w:val="0"/>
          <w:numId w:val="1"/>
        </w:numPr>
        <w:spacing w:after="100"/>
        <w:contextualSpacing w:val="0"/>
      </w:pPr>
      <w:r>
        <w:rPr>
          <w:noProof/>
        </w:rPr>
        <w:drawing>
          <wp:anchor distT="0" distB="0" distL="114300" distR="114300" simplePos="0" relativeHeight="251661312" behindDoc="1" locked="0" layoutInCell="1" allowOverlap="1" wp14:anchorId="2B081767" wp14:editId="70769079">
            <wp:simplePos x="0" y="0"/>
            <wp:positionH relativeFrom="column">
              <wp:posOffset>4921250</wp:posOffset>
            </wp:positionH>
            <wp:positionV relativeFrom="paragraph">
              <wp:posOffset>152400</wp:posOffset>
            </wp:positionV>
            <wp:extent cx="1050290" cy="633730"/>
            <wp:effectExtent l="0" t="0" r="0" b="0"/>
            <wp:wrapTight wrapText="bothSides">
              <wp:wrapPolygon edited="0">
                <wp:start x="0" y="0"/>
                <wp:lineTo x="0" y="20778"/>
                <wp:lineTo x="21156" y="20778"/>
                <wp:lineTo x="21156" y="0"/>
                <wp:lineTo x="0" y="0"/>
              </wp:wrapPolygon>
            </wp:wrapTight>
            <wp:docPr id="2" name="Picture 2" descr="Confederate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federate Flag"/>
                    <pic:cNvPicPr>
                      <a:picLocks noChangeAspect="1" noChangeArrowheads="1"/>
                    </pic:cNvPicPr>
                  </pic:nvPicPr>
                  <pic:blipFill rotWithShape="1">
                    <a:blip r:embed="rId8">
                      <a:extLst>
                        <a:ext uri="{28A0092B-C50C-407E-A947-70E740481C1C}">
                          <a14:useLocalDpi xmlns:a14="http://schemas.microsoft.com/office/drawing/2010/main" val="0"/>
                        </a:ext>
                      </a:extLst>
                    </a:blip>
                    <a:srcRect t="8943" b="10569"/>
                    <a:stretch/>
                  </pic:blipFill>
                  <pic:spPr bwMode="auto">
                    <a:xfrm>
                      <a:off x="0" y="0"/>
                      <a:ext cx="1050290" cy="6337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A58A3">
        <w:t>Mennonites in the South</w:t>
      </w:r>
    </w:p>
    <w:p w:rsidR="008A58A3" w:rsidRDefault="008A58A3" w:rsidP="00DF5377">
      <w:pPr>
        <w:pStyle w:val="ListParagraph"/>
        <w:numPr>
          <w:ilvl w:val="1"/>
          <w:numId w:val="1"/>
        </w:numPr>
        <w:spacing w:after="100"/>
        <w:contextualSpacing w:val="0"/>
      </w:pPr>
      <w:r>
        <w:t>Mennonites in the South believed war was wrong and in addition had little incentive to support the Confederate army</w:t>
      </w:r>
    </w:p>
    <w:p w:rsidR="008A58A3" w:rsidRDefault="008A58A3" w:rsidP="00DF5377">
      <w:pPr>
        <w:pStyle w:val="ListParagraph"/>
        <w:numPr>
          <w:ilvl w:val="2"/>
          <w:numId w:val="1"/>
        </w:numPr>
        <w:spacing w:after="100"/>
        <w:contextualSpacing w:val="0"/>
      </w:pPr>
      <w:r>
        <w:t xml:space="preserve">Mennonites did not own slaves </w:t>
      </w:r>
    </w:p>
    <w:p w:rsidR="008A58A3" w:rsidRDefault="008A58A3" w:rsidP="00DF5377">
      <w:pPr>
        <w:pStyle w:val="ListParagraph"/>
        <w:numPr>
          <w:ilvl w:val="2"/>
          <w:numId w:val="1"/>
        </w:numPr>
        <w:spacing w:after="100"/>
        <w:contextualSpacing w:val="0"/>
      </w:pPr>
      <w:r>
        <w:t>Mennonites saw secession as rebellion against government and therefore wrong</w:t>
      </w:r>
    </w:p>
    <w:p w:rsidR="008A58A3" w:rsidRDefault="008A58A3" w:rsidP="00DF5377">
      <w:pPr>
        <w:pStyle w:val="ListParagraph"/>
        <w:numPr>
          <w:ilvl w:val="1"/>
          <w:numId w:val="1"/>
        </w:numPr>
        <w:spacing w:after="100"/>
        <w:contextualSpacing w:val="0"/>
      </w:pPr>
      <w:r>
        <w:t>The Confederacy also enacted a draft</w:t>
      </w:r>
      <w:r w:rsidR="008017F9">
        <w:t>, in 1862</w:t>
      </w:r>
    </w:p>
    <w:p w:rsidR="008A58A3" w:rsidRDefault="008A58A3" w:rsidP="00DF5377">
      <w:pPr>
        <w:pStyle w:val="ListParagraph"/>
        <w:numPr>
          <w:ilvl w:val="2"/>
          <w:numId w:val="1"/>
        </w:numPr>
        <w:spacing w:after="100"/>
        <w:contextualSpacing w:val="0"/>
      </w:pPr>
      <w:r>
        <w:t>Most Mennonites and Amish refused to join the army but some were forced to accompa</w:t>
      </w:r>
      <w:r w:rsidR="008017F9">
        <w:t>ny the army (Stonewall Jackson wrote about</w:t>
      </w:r>
      <w:r>
        <w:t xml:space="preserve"> </w:t>
      </w:r>
      <w:r w:rsidR="008017F9">
        <w:t xml:space="preserve">“a </w:t>
      </w:r>
      <w:r>
        <w:t>people</w:t>
      </w:r>
      <w:r w:rsidR="008017F9">
        <w:t xml:space="preserve"> who can aim, but can’t correctly aim”</w:t>
      </w:r>
      <w:r>
        <w:t>)</w:t>
      </w:r>
    </w:p>
    <w:p w:rsidR="008A58A3" w:rsidRDefault="008A58A3" w:rsidP="00DF5377">
      <w:pPr>
        <w:pStyle w:val="ListParagraph"/>
        <w:numPr>
          <w:ilvl w:val="2"/>
          <w:numId w:val="1"/>
        </w:numPr>
        <w:spacing w:after="100"/>
        <w:contextualSpacing w:val="0"/>
      </w:pPr>
      <w:r>
        <w:t>Southern Mennonites (mostly in Virginia) also paid fees and taxes for not accepting the draft</w:t>
      </w:r>
      <w:r w:rsidR="008017F9">
        <w:t>--$500 and a special property tax</w:t>
      </w:r>
    </w:p>
    <w:p w:rsidR="008017F9" w:rsidRDefault="008017F9" w:rsidP="00DF5377">
      <w:pPr>
        <w:pStyle w:val="ListParagraph"/>
        <w:numPr>
          <w:ilvl w:val="2"/>
          <w:numId w:val="1"/>
        </w:numPr>
        <w:spacing w:after="100"/>
        <w:contextualSpacing w:val="0"/>
      </w:pPr>
      <w:r>
        <w:t>Quite a few men in the South went into hiding or sneaked into the northern states</w:t>
      </w:r>
    </w:p>
    <w:p w:rsidR="00A43CBE" w:rsidRDefault="00A43CBE" w:rsidP="00DF5377">
      <w:pPr>
        <w:pStyle w:val="ListParagraph"/>
        <w:numPr>
          <w:ilvl w:val="1"/>
          <w:numId w:val="1"/>
        </w:numPr>
        <w:spacing w:after="100"/>
        <w:contextualSpacing w:val="0"/>
      </w:pPr>
      <w:r>
        <w:t>Toward the end of the war, Union Gen. Sheridan brought a large army down through the Shenandoah Valley, looting, burning, and destroying an immense amount of property.  Many Mennonites were affected by this rampage.</w:t>
      </w:r>
    </w:p>
    <w:p w:rsidR="007F57E6" w:rsidRDefault="007F57E6" w:rsidP="007F57E6"/>
    <w:p w:rsidR="007F57E6" w:rsidRPr="007F57E6" w:rsidRDefault="007F57E6" w:rsidP="007F57E6">
      <w:r>
        <w:t xml:space="preserve">Story of Susannah </w:t>
      </w:r>
      <w:proofErr w:type="spellStart"/>
      <w:r>
        <w:t>Heatwole</w:t>
      </w:r>
      <w:proofErr w:type="spellEnd"/>
      <w:r>
        <w:t xml:space="preserve"> in </w:t>
      </w:r>
      <w:r>
        <w:rPr>
          <w:i/>
        </w:rPr>
        <w:t xml:space="preserve">Gathering at the Hearth, </w:t>
      </w:r>
      <w:r>
        <w:t xml:space="preserve">p. </w:t>
      </w:r>
      <w:r w:rsidR="003514E3">
        <w:t>31</w:t>
      </w:r>
    </w:p>
    <w:sectPr w:rsidR="007F57E6" w:rsidRPr="007F57E6" w:rsidSect="00DF5377">
      <w:pgSz w:w="12240" w:h="15840"/>
      <w:pgMar w:top="99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briola">
    <w:panose1 w:val="04040605051002020D02"/>
    <w:charset w:val="00"/>
    <w:family w:val="decorative"/>
    <w:pitch w:val="variable"/>
    <w:sig w:usb0="E00002EF" w:usb1="5000204B"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52197"/>
    <w:multiLevelType w:val="hybridMultilevel"/>
    <w:tmpl w:val="8092BDC2"/>
    <w:lvl w:ilvl="0" w:tplc="40185EF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8A3"/>
    <w:rsid w:val="00040BFE"/>
    <w:rsid w:val="00324E45"/>
    <w:rsid w:val="003514E3"/>
    <w:rsid w:val="00516D1C"/>
    <w:rsid w:val="007F57E6"/>
    <w:rsid w:val="008017F9"/>
    <w:rsid w:val="008A58A3"/>
    <w:rsid w:val="00A43CBE"/>
    <w:rsid w:val="00DF5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8A3"/>
    <w:pPr>
      <w:ind w:left="720"/>
      <w:contextualSpacing/>
    </w:pPr>
  </w:style>
  <w:style w:type="paragraph" w:customStyle="1" w:styleId="text">
    <w:name w:val="text"/>
    <w:basedOn w:val="Normal"/>
    <w:rsid w:val="00A43CBE"/>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DF537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F5377"/>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040B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B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8A3"/>
    <w:pPr>
      <w:ind w:left="720"/>
      <w:contextualSpacing/>
    </w:pPr>
  </w:style>
  <w:style w:type="paragraph" w:customStyle="1" w:styleId="text">
    <w:name w:val="text"/>
    <w:basedOn w:val="Normal"/>
    <w:rsid w:val="00A43CBE"/>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DF537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F5377"/>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040B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B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176849">
      <w:bodyDiv w:val="1"/>
      <w:marLeft w:val="0"/>
      <w:marRight w:val="0"/>
      <w:marTop w:val="0"/>
      <w:marBottom w:val="0"/>
      <w:divBdr>
        <w:top w:val="none" w:sz="0" w:space="0" w:color="auto"/>
        <w:left w:val="none" w:sz="0" w:space="0" w:color="auto"/>
        <w:bottom w:val="none" w:sz="0" w:space="0" w:color="auto"/>
        <w:right w:val="none" w:sz="0" w:space="0" w:color="auto"/>
      </w:divBdr>
    </w:div>
    <w:div w:id="205161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KMyers</cp:lastModifiedBy>
  <cp:revision>5</cp:revision>
  <cp:lastPrinted>2013-04-10T12:26:00Z</cp:lastPrinted>
  <dcterms:created xsi:type="dcterms:W3CDTF">2013-04-10T12:03:00Z</dcterms:created>
  <dcterms:modified xsi:type="dcterms:W3CDTF">2016-04-08T12:25:00Z</dcterms:modified>
</cp:coreProperties>
</file>