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2F5" w:rsidRPr="00F13D77" w:rsidRDefault="00F13D77" w:rsidP="00F13D77">
      <w:pPr>
        <w:pStyle w:val="Title"/>
        <w:rPr>
          <w:sz w:val="32"/>
        </w:rPr>
      </w:pPr>
      <w:r w:rsidRPr="00F13D77">
        <w:rPr>
          <w:sz w:val="32"/>
        </w:rPr>
        <w:t>Birth of Anabaptism: Radical Reformers become Anabaptists</w:t>
      </w:r>
    </w:p>
    <w:p w:rsidR="003F6DB3" w:rsidRDefault="00F13D77" w:rsidP="007543AC">
      <w:pPr>
        <w:pStyle w:val="DefaultText"/>
        <w:numPr>
          <w:ilvl w:val="0"/>
          <w:numId w:val="1"/>
        </w:numPr>
        <w:tabs>
          <w:tab w:val="left" w:pos="360"/>
          <w:tab w:val="left" w:pos="720"/>
          <w:tab w:val="left" w:pos="1080"/>
          <w:tab w:val="left" w:pos="1440"/>
        </w:tabs>
        <w:spacing w:after="60"/>
        <w:rPr>
          <w:szCs w:val="28"/>
        </w:rPr>
      </w:pPr>
      <w:r w:rsidRPr="00F13D77">
        <w:rPr>
          <w:szCs w:val="28"/>
        </w:rPr>
        <w:t>Background:  A group of Zwingli’s associates become increasingly dissatisfied with his Zwingli’s willingness to yield to the wishes of the Zurich city council and commit themselves to personally obeying the Scriptures at all cost.</w:t>
      </w:r>
    </w:p>
    <w:p w:rsidR="003F6DB3" w:rsidRPr="00F13D77" w:rsidRDefault="003F6DB3" w:rsidP="007543AC">
      <w:pPr>
        <w:pStyle w:val="DefaultText"/>
        <w:numPr>
          <w:ilvl w:val="1"/>
          <w:numId w:val="1"/>
        </w:numPr>
        <w:tabs>
          <w:tab w:val="left" w:pos="360"/>
          <w:tab w:val="left" w:pos="720"/>
          <w:tab w:val="left" w:pos="1080"/>
          <w:tab w:val="left" w:pos="1440"/>
        </w:tabs>
        <w:spacing w:after="60"/>
        <w:rPr>
          <w:sz w:val="22"/>
        </w:rPr>
      </w:pPr>
      <w:r>
        <w:t>Disputations  (Debates</w:t>
      </w:r>
      <w:r w:rsidR="00F13D77">
        <w:t xml:space="preserve"> which lead to break between Zwingli and the radicals</w:t>
      </w:r>
      <w:r>
        <w:t>)</w:t>
      </w:r>
    </w:p>
    <w:p w:rsidR="003F6DB3" w:rsidRPr="00F13D77" w:rsidRDefault="003F6DB3" w:rsidP="007543AC">
      <w:pPr>
        <w:pStyle w:val="DefaultText"/>
        <w:numPr>
          <w:ilvl w:val="2"/>
          <w:numId w:val="1"/>
        </w:numPr>
        <w:tabs>
          <w:tab w:val="left" w:pos="360"/>
          <w:tab w:val="left" w:pos="720"/>
          <w:tab w:val="left" w:pos="1080"/>
          <w:tab w:val="left" w:pos="1440"/>
        </w:tabs>
        <w:spacing w:after="60"/>
        <w:rPr>
          <w:sz w:val="22"/>
        </w:rPr>
      </w:pPr>
      <w:r>
        <w:t>First disputation - Jan. 29, 1523</w:t>
      </w:r>
    </w:p>
    <w:p w:rsidR="003F6DB3" w:rsidRPr="00F13D77" w:rsidRDefault="003F6DB3" w:rsidP="007543AC">
      <w:pPr>
        <w:pStyle w:val="DefaultText"/>
        <w:numPr>
          <w:ilvl w:val="3"/>
          <w:numId w:val="1"/>
        </w:numPr>
        <w:tabs>
          <w:tab w:val="left" w:pos="360"/>
          <w:tab w:val="left" w:pos="720"/>
          <w:tab w:val="left" w:pos="1080"/>
          <w:tab w:val="left" w:pos="1440"/>
        </w:tabs>
        <w:spacing w:after="60"/>
        <w:rPr>
          <w:sz w:val="22"/>
        </w:rPr>
      </w:pPr>
      <w:r>
        <w:t>Zwingli and his supporters challenge various Catholic beliefs and practices</w:t>
      </w:r>
    </w:p>
    <w:p w:rsidR="003F6DB3" w:rsidRPr="00F13D77" w:rsidRDefault="003F6DB3" w:rsidP="007543AC">
      <w:pPr>
        <w:pStyle w:val="DefaultText"/>
        <w:numPr>
          <w:ilvl w:val="3"/>
          <w:numId w:val="1"/>
        </w:numPr>
        <w:tabs>
          <w:tab w:val="left" w:pos="360"/>
          <w:tab w:val="left" w:pos="720"/>
          <w:tab w:val="left" w:pos="1080"/>
          <w:tab w:val="left" w:pos="1440"/>
        </w:tabs>
        <w:spacing w:after="60"/>
        <w:rPr>
          <w:sz w:val="22"/>
        </w:rPr>
      </w:pPr>
      <w:r>
        <w:t>Zwingli wins the support of the city council</w:t>
      </w:r>
    </w:p>
    <w:p w:rsidR="003F6DB3" w:rsidRPr="00F13D77" w:rsidRDefault="003F6DB3" w:rsidP="007543AC">
      <w:pPr>
        <w:pStyle w:val="DefaultText"/>
        <w:numPr>
          <w:ilvl w:val="2"/>
          <w:numId w:val="1"/>
        </w:numPr>
        <w:tabs>
          <w:tab w:val="left" w:pos="360"/>
          <w:tab w:val="left" w:pos="720"/>
          <w:tab w:val="left" w:pos="1080"/>
          <w:tab w:val="left" w:pos="1440"/>
        </w:tabs>
        <w:spacing w:after="60"/>
        <w:rPr>
          <w:sz w:val="22"/>
        </w:rPr>
      </w:pPr>
      <w:r>
        <w:t>Second disputation - October 26-28, 1523</w:t>
      </w:r>
    </w:p>
    <w:p w:rsidR="003F6DB3" w:rsidRPr="00F13D77" w:rsidRDefault="003F6DB3" w:rsidP="007543AC">
      <w:pPr>
        <w:pStyle w:val="DefaultText"/>
        <w:numPr>
          <w:ilvl w:val="3"/>
          <w:numId w:val="1"/>
        </w:numPr>
        <w:tabs>
          <w:tab w:val="left" w:pos="360"/>
          <w:tab w:val="left" w:pos="720"/>
          <w:tab w:val="left" w:pos="1080"/>
          <w:tab w:val="left" w:pos="1440"/>
        </w:tabs>
        <w:spacing w:after="60"/>
        <w:rPr>
          <w:sz w:val="22"/>
        </w:rPr>
      </w:pPr>
      <w:r>
        <w:t>Zwingli and his followers want the Mass abolished</w:t>
      </w:r>
    </w:p>
    <w:p w:rsidR="003F6DB3" w:rsidRPr="00F13D77" w:rsidRDefault="003F6DB3" w:rsidP="007543AC">
      <w:pPr>
        <w:pStyle w:val="DefaultText"/>
        <w:numPr>
          <w:ilvl w:val="3"/>
          <w:numId w:val="1"/>
        </w:numPr>
        <w:tabs>
          <w:tab w:val="left" w:pos="360"/>
          <w:tab w:val="left" w:pos="720"/>
          <w:tab w:val="left" w:pos="1080"/>
          <w:tab w:val="left" w:pos="1440"/>
        </w:tabs>
        <w:spacing w:after="60"/>
        <w:rPr>
          <w:sz w:val="22"/>
        </w:rPr>
      </w:pPr>
      <w:r>
        <w:t>Zwingli backs off when the council is unwilling to make changes</w:t>
      </w:r>
    </w:p>
    <w:p w:rsidR="003F6DB3" w:rsidRPr="00F13D77" w:rsidRDefault="003F6DB3" w:rsidP="007543AC">
      <w:pPr>
        <w:pStyle w:val="DefaultText"/>
        <w:numPr>
          <w:ilvl w:val="3"/>
          <w:numId w:val="1"/>
        </w:numPr>
        <w:tabs>
          <w:tab w:val="left" w:pos="360"/>
          <w:tab w:val="left" w:pos="720"/>
          <w:tab w:val="left" w:pos="1080"/>
          <w:tab w:val="left" w:pos="1440"/>
        </w:tabs>
        <w:spacing w:after="60"/>
        <w:rPr>
          <w:sz w:val="22"/>
        </w:rPr>
      </w:pPr>
      <w:proofErr w:type="spellStart"/>
      <w:r>
        <w:t>Grebel</w:t>
      </w:r>
      <w:proofErr w:type="spellEnd"/>
      <w:r>
        <w:t xml:space="preserve"> and the other more radical reformers are unwilling </w:t>
      </w:r>
      <w:r w:rsidR="00F13D77">
        <w:t xml:space="preserve">to let the council set the </w:t>
      </w:r>
      <w:r>
        <w:t>pace of reform</w:t>
      </w:r>
    </w:p>
    <w:p w:rsidR="003F6DB3" w:rsidRPr="00F13D77" w:rsidRDefault="003F6DB3" w:rsidP="007543AC">
      <w:pPr>
        <w:pStyle w:val="DefaultText"/>
        <w:numPr>
          <w:ilvl w:val="3"/>
          <w:numId w:val="1"/>
        </w:numPr>
        <w:tabs>
          <w:tab w:val="left" w:pos="360"/>
          <w:tab w:val="left" w:pos="720"/>
          <w:tab w:val="left" w:pos="1080"/>
          <w:tab w:val="left" w:pos="1440"/>
        </w:tabs>
        <w:spacing w:after="60"/>
        <w:rPr>
          <w:sz w:val="22"/>
        </w:rPr>
      </w:pPr>
      <w:r>
        <w:t>This could be seen as the point of divergence bet</w:t>
      </w:r>
      <w:r w:rsidR="00F13D77">
        <w:t xml:space="preserve">ween Zwingli and those who </w:t>
      </w:r>
      <w:r>
        <w:t>would become Anabaptist</w:t>
      </w:r>
    </w:p>
    <w:p w:rsidR="003F6DB3" w:rsidRPr="00F13D77" w:rsidRDefault="003F6DB3" w:rsidP="007543AC">
      <w:pPr>
        <w:pStyle w:val="DefaultText"/>
        <w:numPr>
          <w:ilvl w:val="2"/>
          <w:numId w:val="1"/>
        </w:numPr>
        <w:tabs>
          <w:tab w:val="left" w:pos="360"/>
          <w:tab w:val="left" w:pos="720"/>
          <w:tab w:val="left" w:pos="1080"/>
          <w:tab w:val="left" w:pos="1440"/>
        </w:tabs>
        <w:spacing w:after="60"/>
        <w:rPr>
          <w:sz w:val="22"/>
        </w:rPr>
      </w:pPr>
      <w:r>
        <w:t>Third disputation - Jan. 20, 1524 - No significant action is taken</w:t>
      </w:r>
    </w:p>
    <w:p w:rsidR="003F6DB3" w:rsidRPr="00F13D77" w:rsidRDefault="003F6DB3" w:rsidP="007543AC">
      <w:pPr>
        <w:pStyle w:val="DefaultText"/>
        <w:numPr>
          <w:ilvl w:val="1"/>
          <w:numId w:val="1"/>
        </w:numPr>
        <w:tabs>
          <w:tab w:val="left" w:pos="360"/>
          <w:tab w:val="left" w:pos="720"/>
          <w:tab w:val="left" w:pos="1080"/>
          <w:tab w:val="left" w:pos="1440"/>
        </w:tabs>
        <w:spacing w:after="60"/>
        <w:rPr>
          <w:sz w:val="22"/>
        </w:rPr>
      </w:pPr>
      <w:r>
        <w:t>Further attempts at reform</w:t>
      </w:r>
    </w:p>
    <w:p w:rsidR="00F44A61" w:rsidRPr="00F44A61" w:rsidRDefault="00F44A61" w:rsidP="007543AC">
      <w:pPr>
        <w:pStyle w:val="DefaultText"/>
        <w:numPr>
          <w:ilvl w:val="2"/>
          <w:numId w:val="1"/>
        </w:numPr>
        <w:tabs>
          <w:tab w:val="left" w:pos="360"/>
          <w:tab w:val="left" w:pos="720"/>
          <w:tab w:val="left" w:pos="1080"/>
          <w:tab w:val="left" w:pos="1440"/>
        </w:tabs>
        <w:spacing w:after="60"/>
        <w:rPr>
          <w:sz w:val="22"/>
        </w:rPr>
      </w:pPr>
      <w:r>
        <w:t>In 1524</w:t>
      </w:r>
      <w:r w:rsidR="003F6DB3">
        <w:t xml:space="preserve">, </w:t>
      </w:r>
      <w:r w:rsidR="00F13D77">
        <w:t>infant baptism</w:t>
      </w:r>
      <w:r>
        <w:t xml:space="preserve"> became</w:t>
      </w:r>
      <w:r w:rsidR="00F13D77">
        <w:t xml:space="preserve"> a prominent issue as the </w:t>
      </w:r>
      <w:r>
        <w:t>radical reformers ca</w:t>
      </w:r>
      <w:r w:rsidR="00F13D77">
        <w:t xml:space="preserve">me to grips with the full implications of </w:t>
      </w:r>
      <w:r w:rsidR="003F6DB3">
        <w:t>the</w:t>
      </w:r>
      <w:r>
        <w:t>ir commitment to follow the New Testament.</w:t>
      </w:r>
      <w:r w:rsidR="007543AC">
        <w:t xml:space="preserve"> (See Appendix A)</w:t>
      </w:r>
    </w:p>
    <w:p w:rsidR="00F44A61" w:rsidRPr="00F44A61" w:rsidRDefault="00F44A61" w:rsidP="007543AC">
      <w:pPr>
        <w:pStyle w:val="DefaultText"/>
        <w:numPr>
          <w:ilvl w:val="3"/>
          <w:numId w:val="1"/>
        </w:numPr>
        <w:tabs>
          <w:tab w:val="left" w:pos="360"/>
          <w:tab w:val="left" w:pos="720"/>
          <w:tab w:val="left" w:pos="1080"/>
          <w:tab w:val="left" w:pos="1440"/>
        </w:tabs>
        <w:spacing w:after="60"/>
        <w:rPr>
          <w:sz w:val="22"/>
        </w:rPr>
      </w:pPr>
      <w:r>
        <w:t>The New Testament teaches that baptism is to follow faith in Christ—how can an infant exercise faith?</w:t>
      </w:r>
    </w:p>
    <w:p w:rsidR="00F44A61" w:rsidRPr="00F44A61" w:rsidRDefault="00F44A61" w:rsidP="007543AC">
      <w:pPr>
        <w:pStyle w:val="DefaultText"/>
        <w:numPr>
          <w:ilvl w:val="3"/>
          <w:numId w:val="1"/>
        </w:numPr>
        <w:tabs>
          <w:tab w:val="left" w:pos="360"/>
          <w:tab w:val="left" w:pos="720"/>
          <w:tab w:val="left" w:pos="1080"/>
          <w:tab w:val="left" w:pos="1440"/>
        </w:tabs>
        <w:spacing w:after="60"/>
        <w:rPr>
          <w:sz w:val="22"/>
        </w:rPr>
      </w:pPr>
      <w:r>
        <w:t>The New Testament records no instances of baptizing babies or children</w:t>
      </w:r>
      <w:r w:rsidR="00A21DE1">
        <w:t>.</w:t>
      </w:r>
      <w:r w:rsidR="003F6DB3">
        <w:t xml:space="preserve"> </w:t>
      </w:r>
    </w:p>
    <w:p w:rsidR="003F6DB3" w:rsidRPr="00A21DE1" w:rsidRDefault="00F44A61" w:rsidP="007543AC">
      <w:pPr>
        <w:pStyle w:val="DefaultText"/>
        <w:numPr>
          <w:ilvl w:val="2"/>
          <w:numId w:val="1"/>
        </w:numPr>
        <w:tabs>
          <w:tab w:val="left" w:pos="360"/>
          <w:tab w:val="left" w:pos="720"/>
          <w:tab w:val="left" w:pos="1080"/>
          <w:tab w:val="left" w:pos="1440"/>
        </w:tabs>
        <w:spacing w:after="60"/>
        <w:rPr>
          <w:sz w:val="22"/>
        </w:rPr>
      </w:pPr>
      <w:r>
        <w:t>In the last part of 1523 and during 1524</w:t>
      </w:r>
      <w:r w:rsidR="00A21DE1">
        <w:t xml:space="preserve">, the </w:t>
      </w:r>
      <w:r w:rsidR="003F6DB3">
        <w:t>radicals ma</w:t>
      </w:r>
      <w:r w:rsidR="00F13D77">
        <w:t xml:space="preserve">de many attempts to discuss </w:t>
      </w:r>
      <w:r w:rsidR="00A21DE1">
        <w:t xml:space="preserve">infant baptism and the pace of reform </w:t>
      </w:r>
      <w:r w:rsidR="00F13D77">
        <w:t xml:space="preserve">with Zwingli, but Zwingli </w:t>
      </w:r>
      <w:r w:rsidR="003F6DB3">
        <w:t>refused to go beyond what the city council</w:t>
      </w:r>
      <w:r w:rsidR="00A21DE1">
        <w:t xml:space="preserve"> would allow</w:t>
      </w:r>
      <w:r w:rsidR="003F6DB3">
        <w:t>.</w:t>
      </w:r>
    </w:p>
    <w:p w:rsidR="003F6DB3" w:rsidRPr="00A21DE1" w:rsidRDefault="006F1F1F" w:rsidP="007543AC">
      <w:pPr>
        <w:pStyle w:val="DefaultText"/>
        <w:numPr>
          <w:ilvl w:val="2"/>
          <w:numId w:val="1"/>
        </w:numPr>
        <w:tabs>
          <w:tab w:val="left" w:pos="360"/>
          <w:tab w:val="left" w:pos="720"/>
          <w:tab w:val="left" w:pos="1080"/>
          <w:tab w:val="left" w:pos="1440"/>
        </w:tabs>
        <w:spacing w:after="60"/>
        <w:rPr>
          <w:sz w:val="22"/>
        </w:rPr>
      </w:pPr>
      <w:r>
        <w:t>On Jan.</w:t>
      </w:r>
      <w:r w:rsidR="003F6DB3">
        <w:t xml:space="preserve"> 17, 1525, Zwingli and the radicals held a de</w:t>
      </w:r>
      <w:r w:rsidR="00A21DE1">
        <w:t xml:space="preserve">bate on the issue of infant baptism.  </w:t>
      </w:r>
      <w:r w:rsidR="003F6DB3">
        <w:t>Zwingli refused to hear of cha</w:t>
      </w:r>
      <w:r w:rsidR="00A21DE1">
        <w:t xml:space="preserve">nge on this issue, and the </w:t>
      </w:r>
      <w:r>
        <w:t xml:space="preserve">next day, the </w:t>
      </w:r>
      <w:r w:rsidR="00A21DE1">
        <w:t xml:space="preserve">city </w:t>
      </w:r>
      <w:r>
        <w:t xml:space="preserve">council mandated </w:t>
      </w:r>
      <w:r w:rsidR="003F6DB3">
        <w:t>that</w:t>
      </w:r>
      <w:r>
        <w:t xml:space="preserve"> that all who failed to baptize their infants before the age of eight days were to be exiled.</w:t>
      </w:r>
    </w:p>
    <w:p w:rsidR="00A21DE1" w:rsidRPr="006F1F1F" w:rsidRDefault="006F1F1F" w:rsidP="007543AC">
      <w:pPr>
        <w:pStyle w:val="DefaultText"/>
        <w:numPr>
          <w:ilvl w:val="2"/>
          <w:numId w:val="1"/>
        </w:numPr>
        <w:tabs>
          <w:tab w:val="left" w:pos="360"/>
          <w:tab w:val="left" w:pos="720"/>
          <w:tab w:val="left" w:pos="1080"/>
          <w:tab w:val="left" w:pos="1440"/>
        </w:tabs>
        <w:spacing w:after="60"/>
        <w:rPr>
          <w:sz w:val="22"/>
        </w:rPr>
      </w:pPr>
      <w:r>
        <w:t>Three days later, on Jan. 21, the city council ordered that the Bible-study meetings of the radicals should stop.</w:t>
      </w:r>
      <w:r w:rsidR="00481A9B">
        <w:br/>
      </w:r>
    </w:p>
    <w:p w:rsidR="006F1F1F" w:rsidRPr="006F1F1F" w:rsidRDefault="006F1F1F" w:rsidP="007543AC">
      <w:pPr>
        <w:pStyle w:val="DefaultText"/>
        <w:numPr>
          <w:ilvl w:val="0"/>
          <w:numId w:val="1"/>
        </w:numPr>
        <w:tabs>
          <w:tab w:val="left" w:pos="360"/>
          <w:tab w:val="left" w:pos="720"/>
          <w:tab w:val="left" w:pos="1080"/>
          <w:tab w:val="left" w:pos="1440"/>
        </w:tabs>
        <w:spacing w:after="60"/>
        <w:rPr>
          <w:sz w:val="22"/>
        </w:rPr>
      </w:pPr>
      <w:r>
        <w:lastRenderedPageBreak/>
        <w:t>Anabaptism is born</w:t>
      </w:r>
    </w:p>
    <w:p w:rsidR="006F1F1F" w:rsidRDefault="007543AC" w:rsidP="007543AC">
      <w:pPr>
        <w:pStyle w:val="DefaultText"/>
        <w:numPr>
          <w:ilvl w:val="1"/>
          <w:numId w:val="1"/>
        </w:numPr>
        <w:tabs>
          <w:tab w:val="left" w:pos="360"/>
          <w:tab w:val="left" w:pos="720"/>
          <w:tab w:val="left" w:pos="1080"/>
          <w:tab w:val="left" w:pos="1440"/>
        </w:tabs>
        <w:spacing w:after="60"/>
      </w:pPr>
      <w:r>
        <w:t>The radical believers m</w:t>
      </w:r>
      <w:r w:rsidR="00451E71" w:rsidRPr="00D54463">
        <w:t xml:space="preserve">et in the home of Felix </w:t>
      </w:r>
      <w:proofErr w:type="spellStart"/>
      <w:r w:rsidR="00451E71" w:rsidRPr="00D54463">
        <w:t>Manz</w:t>
      </w:r>
      <w:proofErr w:type="spellEnd"/>
      <w:r w:rsidR="00451E71" w:rsidRPr="00D54463">
        <w:t xml:space="preserve"> on the evening of Jan. 21, 1525, and re-baptize</w:t>
      </w:r>
      <w:r>
        <w:t>d</w:t>
      </w:r>
      <w:r w:rsidR="00451E71" w:rsidRPr="00D54463">
        <w:t xml:space="preserve"> each other upon the confession of each one’s faith.</w:t>
      </w:r>
      <w:r>
        <w:t xml:space="preserve"> (See Appendix B)</w:t>
      </w:r>
    </w:p>
    <w:p w:rsidR="00D54463" w:rsidRDefault="00D54463" w:rsidP="007543AC">
      <w:pPr>
        <w:pStyle w:val="DefaultText"/>
        <w:numPr>
          <w:ilvl w:val="1"/>
          <w:numId w:val="1"/>
        </w:numPr>
        <w:tabs>
          <w:tab w:val="left" w:pos="354"/>
          <w:tab w:val="left" w:pos="714"/>
          <w:tab w:val="left" w:pos="1074"/>
          <w:tab w:val="left" w:pos="1434"/>
        </w:tabs>
        <w:spacing w:after="60"/>
      </w:pPr>
      <w:r w:rsidRPr="002375FC">
        <w:t>Significance of Brethren’s actions</w:t>
      </w:r>
    </w:p>
    <w:p w:rsidR="00D54463" w:rsidRDefault="00D54463" w:rsidP="007543AC">
      <w:pPr>
        <w:pStyle w:val="DefaultText"/>
        <w:numPr>
          <w:ilvl w:val="2"/>
          <w:numId w:val="1"/>
        </w:numPr>
        <w:tabs>
          <w:tab w:val="left" w:pos="354"/>
          <w:tab w:val="left" w:pos="714"/>
          <w:tab w:val="left" w:pos="1074"/>
          <w:tab w:val="left" w:pos="1434"/>
        </w:tabs>
        <w:spacing w:after="60"/>
      </w:pPr>
      <w:r w:rsidRPr="002375FC">
        <w:t>Church is a voluntary community</w:t>
      </w:r>
    </w:p>
    <w:p w:rsidR="007543AC" w:rsidRDefault="007543AC" w:rsidP="007543AC">
      <w:pPr>
        <w:pStyle w:val="DefaultText"/>
        <w:numPr>
          <w:ilvl w:val="3"/>
          <w:numId w:val="1"/>
        </w:numPr>
        <w:tabs>
          <w:tab w:val="left" w:pos="354"/>
          <w:tab w:val="left" w:pos="714"/>
          <w:tab w:val="left" w:pos="1074"/>
          <w:tab w:val="left" w:pos="1434"/>
        </w:tabs>
        <w:spacing w:after="60"/>
      </w:pPr>
      <w:r>
        <w:t>Only true believers who make a personal commitment are part of the church</w:t>
      </w:r>
    </w:p>
    <w:p w:rsidR="00D54463" w:rsidRDefault="00D54463" w:rsidP="007543AC">
      <w:pPr>
        <w:pStyle w:val="DefaultText"/>
        <w:numPr>
          <w:ilvl w:val="3"/>
          <w:numId w:val="1"/>
        </w:numPr>
        <w:tabs>
          <w:tab w:val="left" w:pos="354"/>
          <w:tab w:val="left" w:pos="714"/>
          <w:tab w:val="left" w:pos="1074"/>
          <w:tab w:val="left" w:pos="1434"/>
        </w:tabs>
        <w:spacing w:after="60"/>
      </w:pPr>
      <w:r w:rsidRPr="002375FC">
        <w:t>Unity of state and church is threatened</w:t>
      </w:r>
    </w:p>
    <w:p w:rsidR="00D54463" w:rsidRDefault="00D54463" w:rsidP="007543AC">
      <w:pPr>
        <w:pStyle w:val="DefaultText"/>
        <w:numPr>
          <w:ilvl w:val="3"/>
          <w:numId w:val="1"/>
        </w:numPr>
        <w:tabs>
          <w:tab w:val="left" w:pos="354"/>
          <w:tab w:val="left" w:pos="714"/>
          <w:tab w:val="left" w:pos="1074"/>
          <w:tab w:val="left" w:pos="1434"/>
        </w:tabs>
        <w:spacing w:after="60"/>
      </w:pPr>
      <w:r w:rsidRPr="002375FC">
        <w:t>Stability in society is threatened</w:t>
      </w:r>
    </w:p>
    <w:p w:rsidR="00D54463" w:rsidRDefault="00D54463" w:rsidP="007543AC">
      <w:pPr>
        <w:pStyle w:val="DefaultText"/>
        <w:numPr>
          <w:ilvl w:val="3"/>
          <w:numId w:val="1"/>
        </w:numPr>
        <w:tabs>
          <w:tab w:val="left" w:pos="354"/>
          <w:tab w:val="left" w:pos="714"/>
          <w:tab w:val="left" w:pos="1074"/>
          <w:tab w:val="left" w:pos="1434"/>
        </w:tabs>
        <w:spacing w:after="60"/>
      </w:pPr>
      <w:r w:rsidRPr="002375FC">
        <w:t>Power of the leaders of church and state is threatened</w:t>
      </w:r>
    </w:p>
    <w:p w:rsidR="00D54463" w:rsidRPr="00D54463" w:rsidRDefault="007543AC" w:rsidP="007543AC">
      <w:pPr>
        <w:pStyle w:val="DefaultText"/>
        <w:numPr>
          <w:ilvl w:val="2"/>
          <w:numId w:val="1"/>
        </w:numPr>
        <w:tabs>
          <w:tab w:val="left" w:pos="360"/>
          <w:tab w:val="left" w:pos="720"/>
          <w:tab w:val="left" w:pos="1080"/>
          <w:tab w:val="left" w:pos="1440"/>
        </w:tabs>
        <w:spacing w:after="60"/>
      </w:pPr>
      <w:r>
        <w:t>This is the beginning of the Anabaptist movement (</w:t>
      </w:r>
      <w:r w:rsidRPr="007543AC">
        <w:rPr>
          <w:i/>
        </w:rPr>
        <w:t>Anabaptist</w:t>
      </w:r>
      <w:r>
        <w:t xml:space="preserve"> simply means “re-baptized” and it was a derogatory label used by their enemies)</w:t>
      </w:r>
    </w:p>
    <w:p w:rsidR="00B946BA" w:rsidRPr="00B946BA" w:rsidRDefault="00B946BA" w:rsidP="00B946BA">
      <w:pPr>
        <w:rPr>
          <w:b/>
        </w:rPr>
      </w:pPr>
      <w:bookmarkStart w:id="0" w:name="_GoBack"/>
      <w:bookmarkEnd w:id="0"/>
    </w:p>
    <w:sectPr w:rsidR="00B946BA" w:rsidRPr="00B946BA" w:rsidSect="00481A9B">
      <w:headerReference w:type="default" r:id="rId7"/>
      <w:pgSz w:w="12240" w:h="15840"/>
      <w:pgMar w:top="1440" w:right="1440" w:bottom="990" w:left="1440" w:header="630" w:footer="648"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E46" w:rsidRDefault="00BF6E46">
      <w:r>
        <w:separator/>
      </w:r>
    </w:p>
  </w:endnote>
  <w:endnote w:type="continuationSeparator" w:id="0">
    <w:p w:rsidR="00BF6E46" w:rsidRDefault="00BF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Arabic Typesetting">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E46" w:rsidRDefault="00BF6E46">
      <w:r>
        <w:separator/>
      </w:r>
    </w:p>
  </w:footnote>
  <w:footnote w:type="continuationSeparator" w:id="0">
    <w:p w:rsidR="00BF6E46" w:rsidRDefault="00BF6E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DB3" w:rsidRPr="007543AC" w:rsidRDefault="003F6DB3" w:rsidP="007543AC">
    <w:pPr>
      <w:pStyle w:val="DefaultText"/>
      <w:spacing w:after="0" w:line="240" w:lineRule="auto"/>
      <w:jc w:val="right"/>
      <w:rPr>
        <w:rFonts w:ascii="Gabriola" w:hAnsi="Gabriola" w:cs="Arabic Typesetting"/>
        <w:sz w:val="32"/>
        <w:szCs w:val="32"/>
      </w:rPr>
    </w:pPr>
    <w:r w:rsidRPr="007543AC">
      <w:rPr>
        <w:rFonts w:ascii="Gabriola" w:hAnsi="Gabriola" w:cs="Arabic Typesetting"/>
        <w:sz w:val="22"/>
        <w:szCs w:val="32"/>
      </w:rPr>
      <w:t>Church History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2990"/>
    <w:multiLevelType w:val="hybridMultilevel"/>
    <w:tmpl w:val="4AFC2E82"/>
    <w:lvl w:ilvl="0" w:tplc="BFCEB9D8">
      <w:start w:val="1"/>
      <w:numFmt w:val="upperRoman"/>
      <w:lvlText w:val="%1."/>
      <w:lvlJc w:val="left"/>
      <w:pPr>
        <w:ind w:left="1080" w:hanging="72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05"/>
    <w:rsid w:val="00205D83"/>
    <w:rsid w:val="002400B8"/>
    <w:rsid w:val="002C22F5"/>
    <w:rsid w:val="003F6DB3"/>
    <w:rsid w:val="00451E71"/>
    <w:rsid w:val="00481A9B"/>
    <w:rsid w:val="0060453E"/>
    <w:rsid w:val="006F1F1F"/>
    <w:rsid w:val="007543AC"/>
    <w:rsid w:val="009D39AB"/>
    <w:rsid w:val="00A21DE1"/>
    <w:rsid w:val="00B946BA"/>
    <w:rsid w:val="00BF6E46"/>
    <w:rsid w:val="00D54463"/>
    <w:rsid w:val="00E27631"/>
    <w:rsid w:val="00ED3E05"/>
    <w:rsid w:val="00F13D77"/>
    <w:rsid w:val="00F4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60274D"/>
  <w14:defaultImageDpi w14:val="0"/>
  <w15:docId w15:val="{A4ADEB2D-0EEC-4ABD-8B01-270D3990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D77"/>
  </w:style>
  <w:style w:type="paragraph" w:styleId="Heading1">
    <w:name w:val="heading 1"/>
    <w:basedOn w:val="Normal"/>
    <w:next w:val="Normal"/>
    <w:link w:val="Heading1Char"/>
    <w:uiPriority w:val="9"/>
    <w:qFormat/>
    <w:rsid w:val="00F13D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3D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3D7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3D7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13D7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3D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3D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3D7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13D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3D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F13D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F13D7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13D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locked/>
    <w:rsid w:val="00F13D77"/>
    <w:rPr>
      <w:rFonts w:asciiTheme="majorHAnsi" w:eastAsiaTheme="majorEastAsia" w:hAnsiTheme="majorHAnsi" w:cstheme="majorBidi"/>
      <w:color w:val="17365D" w:themeColor="text2" w:themeShade="BF"/>
      <w:spacing w:val="5"/>
      <w:kern w:val="28"/>
      <w:sz w:val="52"/>
      <w:szCs w:val="5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paragraph" w:styleId="Header">
    <w:name w:val="header"/>
    <w:basedOn w:val="Normal"/>
    <w:link w:val="HeaderChar"/>
    <w:uiPriority w:val="99"/>
    <w:unhideWhenUsed/>
    <w:rsid w:val="00ED3E05"/>
    <w:pPr>
      <w:tabs>
        <w:tab w:val="center" w:pos="4680"/>
        <w:tab w:val="right" w:pos="9360"/>
      </w:tabs>
    </w:pPr>
  </w:style>
  <w:style w:type="character" w:customStyle="1" w:styleId="HeaderChar">
    <w:name w:val="Header Char"/>
    <w:basedOn w:val="DefaultParagraphFont"/>
    <w:link w:val="Header"/>
    <w:uiPriority w:val="99"/>
    <w:locked/>
    <w:rsid w:val="00ED3E05"/>
    <w:rPr>
      <w:rFonts w:ascii="Times New Roman" w:hAnsi="Times New Roman" w:cs="Times New Roman"/>
      <w:sz w:val="20"/>
      <w:szCs w:val="20"/>
    </w:rPr>
  </w:style>
  <w:style w:type="paragraph" w:styleId="Footer">
    <w:name w:val="footer"/>
    <w:basedOn w:val="Normal"/>
    <w:link w:val="FooterChar"/>
    <w:uiPriority w:val="99"/>
    <w:unhideWhenUsed/>
    <w:rsid w:val="00ED3E05"/>
    <w:pPr>
      <w:tabs>
        <w:tab w:val="center" w:pos="4680"/>
        <w:tab w:val="right" w:pos="9360"/>
      </w:tabs>
    </w:pPr>
  </w:style>
  <w:style w:type="character" w:customStyle="1" w:styleId="FooterChar">
    <w:name w:val="Footer Char"/>
    <w:basedOn w:val="DefaultParagraphFont"/>
    <w:link w:val="Footer"/>
    <w:uiPriority w:val="99"/>
    <w:locked/>
    <w:rsid w:val="00ED3E05"/>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F13D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13D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13D7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13D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13D7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13D7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13D77"/>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F13D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3D7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13D77"/>
    <w:rPr>
      <w:b/>
      <w:bCs/>
    </w:rPr>
  </w:style>
  <w:style w:type="character" w:styleId="Emphasis">
    <w:name w:val="Emphasis"/>
    <w:basedOn w:val="DefaultParagraphFont"/>
    <w:uiPriority w:val="20"/>
    <w:qFormat/>
    <w:rsid w:val="00F13D77"/>
    <w:rPr>
      <w:i/>
      <w:iCs/>
    </w:rPr>
  </w:style>
  <w:style w:type="paragraph" w:styleId="NoSpacing">
    <w:name w:val="No Spacing"/>
    <w:uiPriority w:val="1"/>
    <w:qFormat/>
    <w:rsid w:val="00F13D77"/>
    <w:pPr>
      <w:spacing w:after="0" w:line="240" w:lineRule="auto"/>
    </w:pPr>
  </w:style>
  <w:style w:type="paragraph" w:styleId="ListParagraph">
    <w:name w:val="List Paragraph"/>
    <w:basedOn w:val="Normal"/>
    <w:uiPriority w:val="34"/>
    <w:qFormat/>
    <w:rsid w:val="00F13D77"/>
    <w:pPr>
      <w:ind w:left="720"/>
      <w:contextualSpacing/>
    </w:pPr>
  </w:style>
  <w:style w:type="paragraph" w:styleId="Quote">
    <w:name w:val="Quote"/>
    <w:basedOn w:val="Normal"/>
    <w:next w:val="Normal"/>
    <w:link w:val="QuoteChar"/>
    <w:uiPriority w:val="29"/>
    <w:qFormat/>
    <w:rsid w:val="00F13D77"/>
    <w:rPr>
      <w:i/>
      <w:iCs/>
      <w:color w:val="000000" w:themeColor="text1"/>
    </w:rPr>
  </w:style>
  <w:style w:type="character" w:customStyle="1" w:styleId="QuoteChar">
    <w:name w:val="Quote Char"/>
    <w:basedOn w:val="DefaultParagraphFont"/>
    <w:link w:val="Quote"/>
    <w:uiPriority w:val="29"/>
    <w:rsid w:val="00F13D77"/>
    <w:rPr>
      <w:i/>
      <w:iCs/>
      <w:color w:val="000000" w:themeColor="text1"/>
    </w:rPr>
  </w:style>
  <w:style w:type="paragraph" w:styleId="IntenseQuote">
    <w:name w:val="Intense Quote"/>
    <w:basedOn w:val="Normal"/>
    <w:next w:val="Normal"/>
    <w:link w:val="IntenseQuoteChar"/>
    <w:uiPriority w:val="30"/>
    <w:qFormat/>
    <w:rsid w:val="00F13D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3D77"/>
    <w:rPr>
      <w:b/>
      <w:bCs/>
      <w:i/>
      <w:iCs/>
      <w:color w:val="4F81BD" w:themeColor="accent1"/>
    </w:rPr>
  </w:style>
  <w:style w:type="character" w:styleId="SubtleEmphasis">
    <w:name w:val="Subtle Emphasis"/>
    <w:basedOn w:val="DefaultParagraphFont"/>
    <w:uiPriority w:val="19"/>
    <w:qFormat/>
    <w:rsid w:val="00F13D77"/>
    <w:rPr>
      <w:i/>
      <w:iCs/>
      <w:color w:val="808080" w:themeColor="text1" w:themeTint="7F"/>
    </w:rPr>
  </w:style>
  <w:style w:type="character" w:styleId="IntenseEmphasis">
    <w:name w:val="Intense Emphasis"/>
    <w:basedOn w:val="DefaultParagraphFont"/>
    <w:uiPriority w:val="21"/>
    <w:qFormat/>
    <w:rsid w:val="00F13D77"/>
    <w:rPr>
      <w:b/>
      <w:bCs/>
      <w:i/>
      <w:iCs/>
      <w:color w:val="4F81BD" w:themeColor="accent1"/>
    </w:rPr>
  </w:style>
  <w:style w:type="character" w:styleId="SubtleReference">
    <w:name w:val="Subtle Reference"/>
    <w:basedOn w:val="DefaultParagraphFont"/>
    <w:uiPriority w:val="31"/>
    <w:qFormat/>
    <w:rsid w:val="00F13D77"/>
    <w:rPr>
      <w:smallCaps/>
      <w:color w:val="C0504D" w:themeColor="accent2"/>
      <w:u w:val="single"/>
    </w:rPr>
  </w:style>
  <w:style w:type="character" w:styleId="IntenseReference">
    <w:name w:val="Intense Reference"/>
    <w:basedOn w:val="DefaultParagraphFont"/>
    <w:uiPriority w:val="32"/>
    <w:qFormat/>
    <w:rsid w:val="00F13D77"/>
    <w:rPr>
      <w:b/>
      <w:bCs/>
      <w:smallCaps/>
      <w:color w:val="C0504D" w:themeColor="accent2"/>
      <w:spacing w:val="5"/>
      <w:u w:val="single"/>
    </w:rPr>
  </w:style>
  <w:style w:type="character" w:styleId="BookTitle">
    <w:name w:val="Book Title"/>
    <w:basedOn w:val="DefaultParagraphFont"/>
    <w:uiPriority w:val="33"/>
    <w:qFormat/>
    <w:rsid w:val="00F13D77"/>
    <w:rPr>
      <w:b/>
      <w:bCs/>
      <w:smallCaps/>
      <w:spacing w:val="5"/>
    </w:rPr>
  </w:style>
  <w:style w:type="paragraph" w:styleId="TOCHeading">
    <w:name w:val="TOC Heading"/>
    <w:basedOn w:val="Heading1"/>
    <w:next w:val="Normal"/>
    <w:uiPriority w:val="39"/>
    <w:semiHidden/>
    <w:unhideWhenUsed/>
    <w:qFormat/>
    <w:rsid w:val="00F13D7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Waynesboro Mennonite School</dc:creator>
  <cp:lastModifiedBy>Yvonne Yoder</cp:lastModifiedBy>
  <cp:revision>9</cp:revision>
  <dcterms:created xsi:type="dcterms:W3CDTF">2015-12-09T19:03:00Z</dcterms:created>
  <dcterms:modified xsi:type="dcterms:W3CDTF">2017-09-27T21:01:00Z</dcterms:modified>
</cp:coreProperties>
</file>